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7B2A0" w14:textId="3150F272" w:rsidR="009A3B1D" w:rsidRPr="00707C49" w:rsidRDefault="008C1E1C" w:rsidP="00DA19A2">
      <w:pPr>
        <w:pStyle w:val="Kop1"/>
        <w:numPr>
          <w:ilvl w:val="0"/>
          <w:numId w:val="0"/>
        </w:numPr>
        <w:spacing w:before="0" w:after="0" w:line="360" w:lineRule="auto"/>
        <w:rPr>
          <w:rFonts w:ascii="Verdana" w:hAnsi="Verdana"/>
          <w:b w:val="0"/>
          <w:i/>
          <w:sz w:val="18"/>
          <w:szCs w:val="18"/>
        </w:rPr>
      </w:pPr>
      <w:bookmarkStart w:id="0" w:name="_Hlk135929147"/>
      <w:bookmarkStart w:id="1" w:name="OLE_LINK1"/>
      <w:bookmarkStart w:id="2" w:name="OLE_LINK2"/>
      <w:r>
        <w:rPr>
          <w:rFonts w:ascii="Verdana" w:hAnsi="Verdana"/>
          <w:sz w:val="18"/>
          <w:szCs w:val="18"/>
        </w:rPr>
        <w:t>F</w:t>
      </w:r>
      <w:r w:rsidR="009A3B1D" w:rsidRPr="00DA19A2">
        <w:rPr>
          <w:rFonts w:ascii="Verdana" w:hAnsi="Verdana"/>
          <w:sz w:val="18"/>
          <w:szCs w:val="18"/>
        </w:rPr>
        <w:t xml:space="preserve">iche </w:t>
      </w:r>
      <w:r w:rsidR="00C54DA0">
        <w:rPr>
          <w:rFonts w:ascii="Verdana" w:hAnsi="Verdana"/>
          <w:sz w:val="18"/>
          <w:szCs w:val="18"/>
        </w:rPr>
        <w:t>2</w:t>
      </w:r>
      <w:r>
        <w:rPr>
          <w:rFonts w:ascii="Verdana" w:hAnsi="Verdana"/>
          <w:sz w:val="18"/>
          <w:szCs w:val="18"/>
        </w:rPr>
        <w:t xml:space="preserve">: </w:t>
      </w:r>
      <w:r w:rsidR="00B375D0">
        <w:rPr>
          <w:rFonts w:ascii="Verdana" w:hAnsi="Verdana"/>
          <w:sz w:val="18"/>
          <w:szCs w:val="18"/>
        </w:rPr>
        <w:t>Verordening inzake standaard essentiële octrooien</w:t>
      </w:r>
    </w:p>
    <w:bookmarkEnd w:id="0"/>
    <w:p w14:paraId="70AC9B42" w14:textId="77777777" w:rsidR="009A3B1D" w:rsidRPr="00DA19A2" w:rsidRDefault="009A3B1D" w:rsidP="00DA19A2">
      <w:pPr>
        <w:spacing w:line="360" w:lineRule="auto"/>
        <w:rPr>
          <w:rFonts w:ascii="Verdana" w:hAnsi="Verdana"/>
          <w:sz w:val="18"/>
          <w:szCs w:val="18"/>
        </w:rPr>
      </w:pPr>
    </w:p>
    <w:p w14:paraId="28CD2BD6" w14:textId="77777777" w:rsidR="009A3B1D" w:rsidRPr="00DA19A2" w:rsidRDefault="009A3B1D" w:rsidP="00686BEF">
      <w:pPr>
        <w:numPr>
          <w:ilvl w:val="0"/>
          <w:numId w:val="3"/>
        </w:numPr>
        <w:spacing w:line="360" w:lineRule="auto"/>
        <w:rPr>
          <w:rFonts w:ascii="Verdana" w:hAnsi="Verdana"/>
          <w:b/>
          <w:sz w:val="18"/>
          <w:szCs w:val="18"/>
        </w:rPr>
      </w:pPr>
      <w:r w:rsidRPr="00DA19A2">
        <w:rPr>
          <w:rFonts w:ascii="Verdana" w:hAnsi="Verdana"/>
          <w:b/>
          <w:sz w:val="18"/>
          <w:szCs w:val="18"/>
        </w:rPr>
        <w:t>Algemene gegevens</w:t>
      </w:r>
    </w:p>
    <w:p w14:paraId="62178A21" w14:textId="77777777" w:rsidR="00F74E07" w:rsidRDefault="00F74E07" w:rsidP="00686BEF">
      <w:pPr>
        <w:numPr>
          <w:ilvl w:val="0"/>
          <w:numId w:val="4"/>
        </w:numPr>
        <w:spacing w:line="360" w:lineRule="auto"/>
        <w:rPr>
          <w:rFonts w:ascii="Verdana" w:hAnsi="Verdana"/>
          <w:i/>
          <w:iCs/>
          <w:sz w:val="18"/>
          <w:szCs w:val="18"/>
        </w:rPr>
      </w:pPr>
      <w:r w:rsidRPr="00EF5C95">
        <w:rPr>
          <w:rFonts w:ascii="Verdana" w:hAnsi="Verdana"/>
          <w:i/>
          <w:iCs/>
          <w:sz w:val="18"/>
          <w:szCs w:val="18"/>
        </w:rPr>
        <w:t>Titel voorstel</w:t>
      </w:r>
    </w:p>
    <w:p w14:paraId="3C1B0894" w14:textId="77777777" w:rsidR="008B5D4E" w:rsidRDefault="00B375D0" w:rsidP="008B5D4E">
      <w:pPr>
        <w:spacing w:line="360" w:lineRule="auto"/>
        <w:ind w:left="360"/>
        <w:rPr>
          <w:rFonts w:ascii="Verdana" w:hAnsi="Verdana"/>
          <w:sz w:val="18"/>
          <w:szCs w:val="18"/>
        </w:rPr>
      </w:pPr>
      <w:r>
        <w:rPr>
          <w:rFonts w:ascii="Verdana" w:hAnsi="Verdana"/>
          <w:sz w:val="18"/>
          <w:szCs w:val="18"/>
        </w:rPr>
        <w:t xml:space="preserve">Voorstel voor een Verordening van het Europees Parlement en de Raad inzake standaard </w:t>
      </w:r>
      <w:r w:rsidR="00124196">
        <w:rPr>
          <w:rFonts w:ascii="Verdana" w:hAnsi="Verdana"/>
          <w:sz w:val="18"/>
          <w:szCs w:val="18"/>
        </w:rPr>
        <w:t>essentiële</w:t>
      </w:r>
      <w:r>
        <w:rPr>
          <w:rFonts w:ascii="Verdana" w:hAnsi="Verdana"/>
          <w:sz w:val="18"/>
          <w:szCs w:val="18"/>
        </w:rPr>
        <w:t xml:space="preserve"> octrooien en wijziging van Verordening (EU) 2017/1001</w:t>
      </w:r>
    </w:p>
    <w:p w14:paraId="7424E184" w14:textId="77777777" w:rsidR="00B375D0" w:rsidRPr="008B5D4E" w:rsidRDefault="00B375D0" w:rsidP="008B5D4E">
      <w:pPr>
        <w:spacing w:line="360" w:lineRule="auto"/>
        <w:ind w:left="360"/>
        <w:rPr>
          <w:rFonts w:ascii="Verdana" w:hAnsi="Verdana"/>
          <w:sz w:val="18"/>
          <w:szCs w:val="18"/>
        </w:rPr>
      </w:pPr>
    </w:p>
    <w:p w14:paraId="45EC774B" w14:textId="77777777" w:rsidR="00F74E07" w:rsidRDefault="00F74E07" w:rsidP="00686BEF">
      <w:pPr>
        <w:numPr>
          <w:ilvl w:val="0"/>
          <w:numId w:val="4"/>
        </w:numPr>
        <w:spacing w:line="360" w:lineRule="auto"/>
        <w:rPr>
          <w:rFonts w:ascii="Verdana" w:hAnsi="Verdana"/>
          <w:i/>
          <w:iCs/>
          <w:sz w:val="18"/>
          <w:szCs w:val="18"/>
        </w:rPr>
      </w:pPr>
      <w:r w:rsidRPr="00EF5C95">
        <w:rPr>
          <w:rFonts w:ascii="Verdana" w:hAnsi="Verdana"/>
          <w:i/>
          <w:iCs/>
          <w:sz w:val="18"/>
          <w:szCs w:val="18"/>
        </w:rPr>
        <w:t>Datum ontvangst Commissiedocument</w:t>
      </w:r>
    </w:p>
    <w:p w14:paraId="1BA95948" w14:textId="77777777" w:rsidR="008B5D4E" w:rsidRDefault="008B5D4E" w:rsidP="008B5D4E">
      <w:pPr>
        <w:spacing w:line="360" w:lineRule="auto"/>
        <w:ind w:left="360"/>
        <w:rPr>
          <w:rFonts w:ascii="Verdana" w:hAnsi="Verdana"/>
          <w:sz w:val="18"/>
          <w:szCs w:val="18"/>
          <w:lang w:val="en-US"/>
        </w:rPr>
      </w:pPr>
      <w:r w:rsidRPr="00B375D0">
        <w:rPr>
          <w:rFonts w:ascii="Verdana" w:hAnsi="Verdana"/>
          <w:sz w:val="18"/>
          <w:szCs w:val="18"/>
          <w:lang w:val="en-US"/>
        </w:rPr>
        <w:t>2</w:t>
      </w:r>
      <w:r w:rsidR="00B375D0" w:rsidRPr="00B375D0">
        <w:rPr>
          <w:rFonts w:ascii="Verdana" w:hAnsi="Verdana"/>
          <w:sz w:val="18"/>
          <w:szCs w:val="18"/>
          <w:lang w:val="en-US"/>
        </w:rPr>
        <w:t>7</w:t>
      </w:r>
      <w:r w:rsidRPr="00B375D0">
        <w:rPr>
          <w:rFonts w:ascii="Verdana" w:hAnsi="Verdana"/>
          <w:sz w:val="18"/>
          <w:szCs w:val="18"/>
          <w:lang w:val="en-US"/>
        </w:rPr>
        <w:t xml:space="preserve"> </w:t>
      </w:r>
      <w:r w:rsidRPr="00C54DA0">
        <w:rPr>
          <w:rFonts w:ascii="Verdana" w:hAnsi="Verdana"/>
          <w:sz w:val="18"/>
          <w:szCs w:val="18"/>
        </w:rPr>
        <w:t>april</w:t>
      </w:r>
      <w:r w:rsidRPr="00B375D0">
        <w:rPr>
          <w:rFonts w:ascii="Verdana" w:hAnsi="Verdana"/>
          <w:sz w:val="18"/>
          <w:szCs w:val="18"/>
          <w:lang w:val="en-US"/>
        </w:rPr>
        <w:t xml:space="preserve"> 2023</w:t>
      </w:r>
    </w:p>
    <w:p w14:paraId="4AD2DB40" w14:textId="77777777" w:rsidR="00B375D0" w:rsidRPr="008B5D4E" w:rsidRDefault="00B375D0" w:rsidP="008B5D4E">
      <w:pPr>
        <w:spacing w:line="360" w:lineRule="auto"/>
        <w:ind w:left="360"/>
        <w:rPr>
          <w:rFonts w:ascii="Verdana" w:hAnsi="Verdana"/>
          <w:sz w:val="18"/>
          <w:szCs w:val="18"/>
          <w:lang w:val="en-US"/>
        </w:rPr>
      </w:pPr>
    </w:p>
    <w:p w14:paraId="1631F3A7" w14:textId="77777777" w:rsidR="00F74E07" w:rsidRDefault="00F74E07" w:rsidP="00686BEF">
      <w:pPr>
        <w:numPr>
          <w:ilvl w:val="0"/>
          <w:numId w:val="4"/>
        </w:numPr>
        <w:spacing w:line="360" w:lineRule="auto"/>
        <w:rPr>
          <w:rFonts w:ascii="Verdana" w:hAnsi="Verdana"/>
          <w:i/>
          <w:iCs/>
          <w:sz w:val="18"/>
          <w:szCs w:val="18"/>
        </w:rPr>
      </w:pPr>
      <w:r w:rsidRPr="00EF5C95">
        <w:rPr>
          <w:rFonts w:ascii="Verdana" w:hAnsi="Verdana"/>
          <w:i/>
          <w:iCs/>
          <w:sz w:val="18"/>
          <w:szCs w:val="18"/>
        </w:rPr>
        <w:t>Nr. Commissiedocument</w:t>
      </w:r>
    </w:p>
    <w:p w14:paraId="155D1980" w14:textId="77777777" w:rsidR="008B5D4E" w:rsidRDefault="00B375D0" w:rsidP="008B5D4E">
      <w:pPr>
        <w:spacing w:line="360" w:lineRule="auto"/>
        <w:ind w:left="360"/>
        <w:rPr>
          <w:rFonts w:ascii="Verdana" w:hAnsi="Verdana"/>
          <w:sz w:val="18"/>
          <w:szCs w:val="18"/>
        </w:rPr>
      </w:pPr>
      <w:r w:rsidRPr="00B375D0">
        <w:rPr>
          <w:rFonts w:ascii="Verdana" w:hAnsi="Verdana"/>
          <w:sz w:val="18"/>
          <w:szCs w:val="18"/>
        </w:rPr>
        <w:t xml:space="preserve">COM </w:t>
      </w:r>
      <w:r>
        <w:rPr>
          <w:rFonts w:ascii="Verdana" w:hAnsi="Verdana"/>
          <w:sz w:val="18"/>
          <w:szCs w:val="18"/>
        </w:rPr>
        <w:t>(</w:t>
      </w:r>
      <w:r w:rsidRPr="00B375D0">
        <w:rPr>
          <w:rFonts w:ascii="Verdana" w:hAnsi="Verdana"/>
          <w:sz w:val="18"/>
          <w:szCs w:val="18"/>
        </w:rPr>
        <w:t>2023</w:t>
      </w:r>
      <w:r>
        <w:rPr>
          <w:rFonts w:ascii="Verdana" w:hAnsi="Verdana"/>
          <w:sz w:val="18"/>
          <w:szCs w:val="18"/>
        </w:rPr>
        <w:t xml:space="preserve">) </w:t>
      </w:r>
      <w:r w:rsidRPr="00B375D0">
        <w:rPr>
          <w:rFonts w:ascii="Verdana" w:hAnsi="Verdana"/>
          <w:sz w:val="18"/>
          <w:szCs w:val="18"/>
        </w:rPr>
        <w:t>232</w:t>
      </w:r>
    </w:p>
    <w:p w14:paraId="2FA7F015" w14:textId="77777777" w:rsidR="00B375D0" w:rsidRPr="00B375D0" w:rsidRDefault="00B375D0" w:rsidP="008B5D4E">
      <w:pPr>
        <w:spacing w:line="360" w:lineRule="auto"/>
        <w:ind w:left="360"/>
        <w:rPr>
          <w:rFonts w:ascii="Verdana" w:hAnsi="Verdana"/>
          <w:sz w:val="18"/>
          <w:szCs w:val="18"/>
        </w:rPr>
      </w:pPr>
    </w:p>
    <w:p w14:paraId="58B23264" w14:textId="77777777" w:rsidR="00F74E07" w:rsidRDefault="00C85F76" w:rsidP="00686BEF">
      <w:pPr>
        <w:numPr>
          <w:ilvl w:val="0"/>
          <w:numId w:val="4"/>
        </w:numPr>
        <w:spacing w:line="360" w:lineRule="auto"/>
        <w:rPr>
          <w:rFonts w:ascii="Verdana" w:hAnsi="Verdana"/>
          <w:i/>
          <w:iCs/>
          <w:sz w:val="18"/>
          <w:szCs w:val="18"/>
        </w:rPr>
      </w:pPr>
      <w:r>
        <w:rPr>
          <w:rFonts w:ascii="Verdana" w:hAnsi="Verdana"/>
          <w:i/>
          <w:iCs/>
          <w:sz w:val="18"/>
          <w:szCs w:val="18"/>
        </w:rPr>
        <w:t>EUR</w:t>
      </w:r>
      <w:r w:rsidR="00F74E07" w:rsidRPr="00EF5C95">
        <w:rPr>
          <w:rFonts w:ascii="Verdana" w:hAnsi="Verdana"/>
          <w:i/>
          <w:iCs/>
          <w:sz w:val="18"/>
          <w:szCs w:val="18"/>
        </w:rPr>
        <w:t>-</w:t>
      </w:r>
      <w:r>
        <w:rPr>
          <w:rFonts w:ascii="Verdana" w:hAnsi="Verdana"/>
          <w:i/>
          <w:iCs/>
          <w:sz w:val="18"/>
          <w:szCs w:val="18"/>
        </w:rPr>
        <w:t>L</w:t>
      </w:r>
      <w:r w:rsidR="00F74E07" w:rsidRPr="00EF5C95">
        <w:rPr>
          <w:rFonts w:ascii="Verdana" w:hAnsi="Verdana"/>
          <w:i/>
          <w:iCs/>
          <w:sz w:val="18"/>
          <w:szCs w:val="18"/>
        </w:rPr>
        <w:t>ex</w:t>
      </w:r>
    </w:p>
    <w:p w14:paraId="4743FB39" w14:textId="77777777" w:rsidR="00A47ADE" w:rsidRPr="00C54DA0" w:rsidRDefault="00405CFC" w:rsidP="008B5D4E">
      <w:pPr>
        <w:spacing w:line="360" w:lineRule="auto"/>
        <w:ind w:left="360"/>
        <w:rPr>
          <w:rFonts w:ascii="Verdana" w:hAnsi="Verdana"/>
          <w:i/>
          <w:iCs/>
          <w:sz w:val="18"/>
          <w:szCs w:val="18"/>
          <w:lang w:val="fr-FR"/>
        </w:rPr>
      </w:pPr>
      <w:hyperlink r:id="rId7" w:history="1">
        <w:r w:rsidR="00A47ADE" w:rsidRPr="00C54DA0">
          <w:rPr>
            <w:rStyle w:val="Hyperlink"/>
            <w:rFonts w:ascii="Verdana" w:hAnsi="Verdana"/>
            <w:i/>
            <w:iCs/>
            <w:sz w:val="18"/>
            <w:szCs w:val="18"/>
            <w:lang w:val="fr-FR"/>
          </w:rPr>
          <w:t>EUR-Lex - 52023PC0232 - EN - EUR-Lex (europa.eu)</w:t>
        </w:r>
      </w:hyperlink>
    </w:p>
    <w:p w14:paraId="16098BD5" w14:textId="77777777" w:rsidR="00370B76" w:rsidRPr="00C54DA0" w:rsidRDefault="00370B76" w:rsidP="008B5D4E">
      <w:pPr>
        <w:spacing w:line="360" w:lineRule="auto"/>
        <w:ind w:left="360"/>
        <w:rPr>
          <w:rFonts w:ascii="Verdana" w:hAnsi="Verdana"/>
          <w:i/>
          <w:iCs/>
          <w:sz w:val="18"/>
          <w:szCs w:val="18"/>
          <w:lang w:val="fr-FR"/>
        </w:rPr>
      </w:pPr>
    </w:p>
    <w:p w14:paraId="074620DB" w14:textId="77777777" w:rsidR="00F74E07" w:rsidRPr="008B5D4E" w:rsidRDefault="00F74E07" w:rsidP="00686BEF">
      <w:pPr>
        <w:numPr>
          <w:ilvl w:val="0"/>
          <w:numId w:val="4"/>
        </w:numPr>
        <w:spacing w:line="360" w:lineRule="auto"/>
        <w:rPr>
          <w:rFonts w:ascii="Verdana" w:hAnsi="Verdana"/>
          <w:i/>
          <w:iCs/>
          <w:sz w:val="18"/>
          <w:szCs w:val="18"/>
        </w:rPr>
      </w:pPr>
      <w:r w:rsidRPr="00F30C33">
        <w:rPr>
          <w:rFonts w:ascii="Verdana" w:hAnsi="Verdana"/>
          <w:i/>
          <w:iCs/>
          <w:sz w:val="18"/>
          <w:szCs w:val="18"/>
        </w:rPr>
        <w:t xml:space="preserve">Nr. impact assessment Commissie en Opinie </w:t>
      </w:r>
      <w:r w:rsidR="00F30C33" w:rsidRPr="00B81969">
        <w:rPr>
          <w:rFonts w:ascii="Verdana" w:hAnsi="Verdana"/>
          <w:i/>
          <w:sz w:val="18"/>
          <w:szCs w:val="18"/>
        </w:rPr>
        <w:t xml:space="preserve">Raad voor </w:t>
      </w:r>
      <w:r w:rsidR="00F30C33">
        <w:rPr>
          <w:rFonts w:ascii="Verdana" w:hAnsi="Verdana"/>
          <w:i/>
          <w:sz w:val="18"/>
          <w:szCs w:val="18"/>
        </w:rPr>
        <w:t>R</w:t>
      </w:r>
      <w:r w:rsidR="00F30C33" w:rsidRPr="00B81969">
        <w:rPr>
          <w:rFonts w:ascii="Verdana" w:hAnsi="Verdana"/>
          <w:i/>
          <w:sz w:val="18"/>
          <w:szCs w:val="18"/>
        </w:rPr>
        <w:t>egelgevingstoetsing</w:t>
      </w:r>
    </w:p>
    <w:p w14:paraId="2867270F" w14:textId="77777777" w:rsidR="008B5D4E" w:rsidRDefault="00B375D0" w:rsidP="00B375D0">
      <w:pPr>
        <w:pStyle w:val="Lijstalinea"/>
        <w:ind w:left="360"/>
        <w:rPr>
          <w:rFonts w:ascii="Verdana" w:hAnsi="Verdana"/>
          <w:sz w:val="18"/>
          <w:szCs w:val="18"/>
        </w:rPr>
      </w:pPr>
      <w:r w:rsidRPr="00B375D0">
        <w:rPr>
          <w:rFonts w:ascii="Verdana" w:hAnsi="Verdana"/>
          <w:sz w:val="18"/>
          <w:szCs w:val="18"/>
        </w:rPr>
        <w:t xml:space="preserve">SWD </w:t>
      </w:r>
      <w:r>
        <w:rPr>
          <w:rFonts w:ascii="Verdana" w:hAnsi="Verdana"/>
          <w:sz w:val="18"/>
          <w:szCs w:val="18"/>
        </w:rPr>
        <w:t>(</w:t>
      </w:r>
      <w:r w:rsidRPr="00B375D0">
        <w:rPr>
          <w:rFonts w:ascii="Verdana" w:hAnsi="Verdana"/>
          <w:sz w:val="18"/>
          <w:szCs w:val="18"/>
        </w:rPr>
        <w:t>2023</w:t>
      </w:r>
      <w:r>
        <w:rPr>
          <w:rFonts w:ascii="Verdana" w:hAnsi="Verdana"/>
          <w:sz w:val="18"/>
          <w:szCs w:val="18"/>
        </w:rPr>
        <w:t xml:space="preserve">) </w:t>
      </w:r>
      <w:r w:rsidRPr="00B375D0">
        <w:rPr>
          <w:rFonts w:ascii="Verdana" w:hAnsi="Verdana"/>
          <w:sz w:val="18"/>
          <w:szCs w:val="18"/>
        </w:rPr>
        <w:t>124</w:t>
      </w:r>
      <w:r>
        <w:rPr>
          <w:rFonts w:ascii="Verdana" w:hAnsi="Verdana"/>
          <w:sz w:val="18"/>
          <w:szCs w:val="18"/>
        </w:rPr>
        <w:t xml:space="preserve"> en SEC (2023)124</w:t>
      </w:r>
    </w:p>
    <w:p w14:paraId="18523874" w14:textId="77777777" w:rsidR="00B375D0" w:rsidRPr="00B375D0" w:rsidRDefault="00B375D0" w:rsidP="00B375D0">
      <w:pPr>
        <w:pStyle w:val="Lijstalinea"/>
        <w:ind w:left="360"/>
        <w:rPr>
          <w:rFonts w:ascii="Verdana" w:hAnsi="Verdana"/>
          <w:sz w:val="18"/>
          <w:szCs w:val="18"/>
        </w:rPr>
      </w:pPr>
    </w:p>
    <w:p w14:paraId="254C70FD" w14:textId="77777777" w:rsidR="00F74E07" w:rsidRDefault="00F74E07" w:rsidP="00686BEF">
      <w:pPr>
        <w:numPr>
          <w:ilvl w:val="0"/>
          <w:numId w:val="4"/>
        </w:numPr>
        <w:spacing w:line="360" w:lineRule="auto"/>
        <w:rPr>
          <w:rFonts w:ascii="Verdana" w:hAnsi="Verdana"/>
          <w:i/>
          <w:iCs/>
          <w:sz w:val="18"/>
          <w:szCs w:val="18"/>
        </w:rPr>
      </w:pPr>
      <w:r w:rsidRPr="00EF5C95">
        <w:rPr>
          <w:rFonts w:ascii="Verdana" w:hAnsi="Verdana"/>
          <w:i/>
          <w:iCs/>
          <w:sz w:val="18"/>
          <w:szCs w:val="18"/>
        </w:rPr>
        <w:t>Behandelingstraject Raad</w:t>
      </w:r>
    </w:p>
    <w:p w14:paraId="00977241" w14:textId="77777777" w:rsidR="008B5D4E" w:rsidRPr="008B5D4E" w:rsidRDefault="008B5D4E" w:rsidP="008B5D4E">
      <w:pPr>
        <w:pStyle w:val="Lijstalinea"/>
        <w:ind w:left="0" w:firstLine="360"/>
        <w:rPr>
          <w:rFonts w:ascii="Verdana" w:hAnsi="Verdana"/>
          <w:sz w:val="18"/>
          <w:szCs w:val="18"/>
        </w:rPr>
      </w:pPr>
      <w:r w:rsidRPr="008B5D4E">
        <w:rPr>
          <w:rFonts w:ascii="Verdana" w:hAnsi="Verdana"/>
          <w:sz w:val="18"/>
          <w:szCs w:val="18"/>
        </w:rPr>
        <w:t>Raad voor Concurrentievermogen</w:t>
      </w:r>
    </w:p>
    <w:p w14:paraId="4D06E102" w14:textId="77777777" w:rsidR="008B5D4E" w:rsidRDefault="008B5D4E" w:rsidP="008B5D4E">
      <w:pPr>
        <w:spacing w:line="360" w:lineRule="auto"/>
        <w:ind w:left="360"/>
        <w:rPr>
          <w:rFonts w:ascii="Verdana" w:hAnsi="Verdana"/>
          <w:i/>
          <w:iCs/>
          <w:sz w:val="18"/>
          <w:szCs w:val="18"/>
        </w:rPr>
      </w:pPr>
    </w:p>
    <w:p w14:paraId="1BF2E8D0" w14:textId="77777777" w:rsidR="00330FE7" w:rsidRDefault="00330FE7" w:rsidP="00686BEF">
      <w:pPr>
        <w:numPr>
          <w:ilvl w:val="0"/>
          <w:numId w:val="4"/>
        </w:numPr>
        <w:spacing w:line="360" w:lineRule="auto"/>
        <w:rPr>
          <w:rFonts w:ascii="Verdana" w:hAnsi="Verdana"/>
          <w:i/>
          <w:iCs/>
          <w:sz w:val="18"/>
          <w:szCs w:val="18"/>
        </w:rPr>
      </w:pPr>
      <w:r>
        <w:rPr>
          <w:rFonts w:ascii="Verdana" w:hAnsi="Verdana"/>
          <w:i/>
          <w:iCs/>
          <w:sz w:val="18"/>
          <w:szCs w:val="18"/>
        </w:rPr>
        <w:t>Eerstverantwoordelijk ministerie</w:t>
      </w:r>
    </w:p>
    <w:p w14:paraId="50DA45C2" w14:textId="77777777" w:rsidR="008B5D4E" w:rsidRDefault="008B5D4E" w:rsidP="008B5D4E">
      <w:pPr>
        <w:spacing w:line="360" w:lineRule="auto"/>
        <w:ind w:left="360"/>
        <w:rPr>
          <w:rFonts w:ascii="Verdana" w:hAnsi="Verdana"/>
          <w:sz w:val="18"/>
          <w:szCs w:val="18"/>
        </w:rPr>
      </w:pPr>
      <w:r w:rsidRPr="008B5D4E">
        <w:rPr>
          <w:rFonts w:ascii="Verdana" w:hAnsi="Verdana"/>
          <w:sz w:val="18"/>
          <w:szCs w:val="18"/>
        </w:rPr>
        <w:t>Ministerie van Economische Zaken en Klimaat</w:t>
      </w:r>
    </w:p>
    <w:p w14:paraId="60B30748" w14:textId="77777777" w:rsidR="008B5D4E" w:rsidRDefault="008B5D4E" w:rsidP="008B5D4E">
      <w:pPr>
        <w:spacing w:line="360" w:lineRule="auto"/>
        <w:rPr>
          <w:rFonts w:ascii="Verdana" w:hAnsi="Verdana"/>
          <w:sz w:val="18"/>
          <w:szCs w:val="18"/>
        </w:rPr>
      </w:pPr>
    </w:p>
    <w:p w14:paraId="4F2B2CE6" w14:textId="77777777" w:rsidR="00330FE7" w:rsidRDefault="00330FE7" w:rsidP="00686BEF">
      <w:pPr>
        <w:numPr>
          <w:ilvl w:val="0"/>
          <w:numId w:val="4"/>
        </w:numPr>
        <w:spacing w:line="360" w:lineRule="auto"/>
        <w:rPr>
          <w:rFonts w:ascii="Verdana" w:hAnsi="Verdana"/>
          <w:i/>
          <w:iCs/>
          <w:sz w:val="18"/>
          <w:szCs w:val="18"/>
        </w:rPr>
      </w:pPr>
      <w:r>
        <w:rPr>
          <w:rFonts w:ascii="Verdana" w:hAnsi="Verdana"/>
          <w:i/>
          <w:iCs/>
          <w:sz w:val="18"/>
          <w:szCs w:val="18"/>
        </w:rPr>
        <w:t>Rechtsbasis</w:t>
      </w:r>
    </w:p>
    <w:p w14:paraId="466641EE" w14:textId="77777777" w:rsidR="008B5D4E" w:rsidRPr="00124196" w:rsidRDefault="00124196" w:rsidP="008B5D4E">
      <w:pPr>
        <w:spacing w:line="360" w:lineRule="auto"/>
        <w:ind w:left="360"/>
        <w:rPr>
          <w:rFonts w:ascii="Verdana" w:hAnsi="Verdana"/>
          <w:sz w:val="18"/>
          <w:szCs w:val="18"/>
        </w:rPr>
      </w:pPr>
      <w:r w:rsidRPr="00124196">
        <w:rPr>
          <w:rFonts w:ascii="Verdana" w:hAnsi="Verdana"/>
          <w:sz w:val="18"/>
          <w:szCs w:val="18"/>
        </w:rPr>
        <w:t>Artikel 11</w:t>
      </w:r>
      <w:r w:rsidR="00A1537F">
        <w:rPr>
          <w:rFonts w:ascii="Verdana" w:hAnsi="Verdana"/>
          <w:sz w:val="18"/>
          <w:szCs w:val="18"/>
        </w:rPr>
        <w:t>4</w:t>
      </w:r>
      <w:r w:rsidRPr="00124196">
        <w:rPr>
          <w:rFonts w:ascii="Verdana" w:hAnsi="Verdana"/>
          <w:sz w:val="18"/>
          <w:szCs w:val="18"/>
        </w:rPr>
        <w:t xml:space="preserve"> van het Verdrag betreffende de werking van de Europese Unie (VWEU)</w:t>
      </w:r>
    </w:p>
    <w:p w14:paraId="5BFC2126" w14:textId="77777777" w:rsidR="00124196" w:rsidRDefault="00124196" w:rsidP="008B5D4E">
      <w:pPr>
        <w:spacing w:line="360" w:lineRule="auto"/>
        <w:ind w:left="360"/>
        <w:rPr>
          <w:rFonts w:ascii="Verdana" w:hAnsi="Verdana"/>
          <w:i/>
          <w:iCs/>
          <w:sz w:val="18"/>
          <w:szCs w:val="18"/>
        </w:rPr>
      </w:pPr>
    </w:p>
    <w:p w14:paraId="729098E6" w14:textId="77777777" w:rsidR="00330FE7" w:rsidRDefault="00330FE7" w:rsidP="00686BEF">
      <w:pPr>
        <w:numPr>
          <w:ilvl w:val="0"/>
          <w:numId w:val="4"/>
        </w:numPr>
        <w:spacing w:line="360" w:lineRule="auto"/>
        <w:rPr>
          <w:rFonts w:ascii="Verdana" w:hAnsi="Verdana"/>
          <w:i/>
          <w:iCs/>
          <w:sz w:val="18"/>
          <w:szCs w:val="18"/>
        </w:rPr>
      </w:pPr>
      <w:r>
        <w:rPr>
          <w:rFonts w:ascii="Verdana" w:hAnsi="Verdana"/>
          <w:i/>
          <w:iCs/>
          <w:sz w:val="18"/>
          <w:szCs w:val="18"/>
        </w:rPr>
        <w:t>Besluitvormingsprocedure Raad</w:t>
      </w:r>
    </w:p>
    <w:p w14:paraId="3046B78D" w14:textId="77777777" w:rsidR="008B5D4E" w:rsidRPr="008B5D4E" w:rsidRDefault="008B5D4E" w:rsidP="008B5D4E">
      <w:pPr>
        <w:pStyle w:val="Lijstalinea"/>
        <w:ind w:left="360"/>
        <w:rPr>
          <w:rFonts w:ascii="Verdana" w:hAnsi="Verdana"/>
          <w:sz w:val="18"/>
          <w:szCs w:val="18"/>
        </w:rPr>
      </w:pPr>
      <w:r w:rsidRPr="00B375D0">
        <w:rPr>
          <w:rFonts w:ascii="Verdana" w:hAnsi="Verdana"/>
          <w:sz w:val="18"/>
          <w:szCs w:val="18"/>
        </w:rPr>
        <w:t>Gekwalificeerde meerderheid</w:t>
      </w:r>
    </w:p>
    <w:p w14:paraId="23FC69C7" w14:textId="77777777" w:rsidR="008B5D4E" w:rsidRDefault="008B5D4E" w:rsidP="008B5D4E">
      <w:pPr>
        <w:spacing w:line="360" w:lineRule="auto"/>
        <w:ind w:left="360"/>
        <w:rPr>
          <w:rFonts w:ascii="Verdana" w:hAnsi="Verdana"/>
          <w:i/>
          <w:iCs/>
          <w:sz w:val="18"/>
          <w:szCs w:val="18"/>
        </w:rPr>
      </w:pPr>
    </w:p>
    <w:p w14:paraId="2572AAB2" w14:textId="77777777" w:rsidR="00330FE7" w:rsidRPr="00EF5C95" w:rsidRDefault="00330FE7" w:rsidP="00686BEF">
      <w:pPr>
        <w:numPr>
          <w:ilvl w:val="0"/>
          <w:numId w:val="4"/>
        </w:numPr>
        <w:spacing w:line="360" w:lineRule="auto"/>
        <w:rPr>
          <w:rFonts w:ascii="Verdana" w:hAnsi="Verdana"/>
          <w:i/>
          <w:iCs/>
          <w:sz w:val="18"/>
          <w:szCs w:val="18"/>
        </w:rPr>
      </w:pPr>
      <w:r>
        <w:rPr>
          <w:rFonts w:ascii="Verdana" w:hAnsi="Verdana"/>
          <w:i/>
          <w:iCs/>
          <w:sz w:val="18"/>
          <w:szCs w:val="18"/>
        </w:rPr>
        <w:t>Rol Europees Parlement</w:t>
      </w:r>
    </w:p>
    <w:p w14:paraId="3B0B395E" w14:textId="77777777" w:rsidR="009A3B1D" w:rsidRPr="008B5D4E" w:rsidRDefault="008B5D4E" w:rsidP="008B5D4E">
      <w:pPr>
        <w:spacing w:line="360" w:lineRule="auto"/>
        <w:ind w:left="360"/>
        <w:rPr>
          <w:rFonts w:ascii="Verdana" w:hAnsi="Verdana"/>
          <w:bCs/>
          <w:sz w:val="18"/>
          <w:szCs w:val="18"/>
        </w:rPr>
      </w:pPr>
      <w:r w:rsidRPr="00B375D0">
        <w:rPr>
          <w:rFonts w:ascii="Verdana" w:hAnsi="Verdana"/>
          <w:bCs/>
          <w:sz w:val="18"/>
          <w:szCs w:val="18"/>
        </w:rPr>
        <w:t>Medebeslissing</w:t>
      </w:r>
    </w:p>
    <w:p w14:paraId="38A4A8A9" w14:textId="77777777" w:rsidR="008B5D4E" w:rsidRPr="00DA19A2" w:rsidRDefault="008B5D4E" w:rsidP="00DA19A2">
      <w:pPr>
        <w:spacing w:line="360" w:lineRule="auto"/>
        <w:rPr>
          <w:rFonts w:ascii="Verdana" w:hAnsi="Verdana"/>
          <w:b/>
          <w:sz w:val="18"/>
          <w:szCs w:val="18"/>
        </w:rPr>
      </w:pPr>
    </w:p>
    <w:p w14:paraId="1FE7293F" w14:textId="77777777" w:rsidR="00CB7FF8" w:rsidRPr="00DA19A2" w:rsidRDefault="00E539A8" w:rsidP="00686BEF">
      <w:pPr>
        <w:numPr>
          <w:ilvl w:val="0"/>
          <w:numId w:val="3"/>
        </w:numPr>
        <w:spacing w:line="360" w:lineRule="auto"/>
        <w:rPr>
          <w:rFonts w:ascii="Verdana" w:hAnsi="Verdana"/>
          <w:b/>
          <w:sz w:val="18"/>
          <w:szCs w:val="18"/>
        </w:rPr>
      </w:pPr>
      <w:r>
        <w:rPr>
          <w:rFonts w:ascii="Verdana" w:hAnsi="Verdana"/>
          <w:b/>
          <w:sz w:val="18"/>
          <w:szCs w:val="18"/>
        </w:rPr>
        <w:t>Essentie</w:t>
      </w:r>
      <w:r w:rsidR="00CB7FF8" w:rsidRPr="00DA19A2">
        <w:rPr>
          <w:rFonts w:ascii="Verdana" w:hAnsi="Verdana"/>
          <w:b/>
          <w:sz w:val="18"/>
          <w:szCs w:val="18"/>
        </w:rPr>
        <w:t xml:space="preserve"> voorstel </w:t>
      </w:r>
    </w:p>
    <w:p w14:paraId="0226252A" w14:textId="77777777" w:rsidR="002F2430" w:rsidRPr="002B05A4" w:rsidRDefault="00CB7FF8" w:rsidP="002B05A4">
      <w:pPr>
        <w:pStyle w:val="Spreekpunten"/>
        <w:numPr>
          <w:ilvl w:val="0"/>
          <w:numId w:val="5"/>
        </w:numPr>
        <w:rPr>
          <w:rFonts w:ascii="Verdana" w:hAnsi="Verdana"/>
          <w:i/>
          <w:iCs/>
          <w:sz w:val="18"/>
          <w:szCs w:val="18"/>
          <w:lang w:val="nl-NL" w:eastAsia="zh-CN"/>
        </w:rPr>
      </w:pPr>
      <w:r w:rsidRPr="00DA19A2">
        <w:rPr>
          <w:rFonts w:ascii="Verdana" w:hAnsi="Verdana"/>
          <w:i/>
          <w:iCs/>
          <w:sz w:val="18"/>
          <w:szCs w:val="18"/>
          <w:lang w:val="nl-NL" w:eastAsia="zh-CN"/>
        </w:rPr>
        <w:t>Inhoud voorstel</w:t>
      </w:r>
    </w:p>
    <w:p w14:paraId="0C6C767B" w14:textId="77777777" w:rsidR="00FB5FFA" w:rsidRDefault="00C44364" w:rsidP="00B90785">
      <w:pPr>
        <w:pStyle w:val="Geenafstand"/>
        <w:spacing w:line="360" w:lineRule="auto"/>
        <w:rPr>
          <w:rFonts w:ascii="Verdana" w:hAnsi="Verdana"/>
          <w:iCs/>
          <w:sz w:val="18"/>
          <w:szCs w:val="18"/>
        </w:rPr>
      </w:pPr>
      <w:r>
        <w:rPr>
          <w:rFonts w:ascii="Verdana" w:hAnsi="Verdana"/>
          <w:iCs/>
          <w:sz w:val="18"/>
          <w:szCs w:val="18"/>
        </w:rPr>
        <w:t xml:space="preserve">Op 27 april 2023 publiceerde de Europese Commissie (hierna: de Commissie) een voorstel voor een verordening </w:t>
      </w:r>
      <w:r w:rsidRPr="00B90785">
        <w:rPr>
          <w:rFonts w:ascii="Verdana" w:hAnsi="Verdana"/>
          <w:iCs/>
          <w:sz w:val="18"/>
          <w:szCs w:val="18"/>
        </w:rPr>
        <w:t>inzake standaard essentiële octrooien</w:t>
      </w:r>
      <w:r w:rsidR="007874F6">
        <w:rPr>
          <w:rFonts w:ascii="Verdana" w:hAnsi="Verdana"/>
          <w:iCs/>
          <w:sz w:val="18"/>
          <w:szCs w:val="18"/>
        </w:rPr>
        <w:t xml:space="preserve"> (</w:t>
      </w:r>
      <w:r w:rsidR="00AD3317">
        <w:rPr>
          <w:rFonts w:ascii="Verdana" w:hAnsi="Verdana"/>
          <w:iCs/>
          <w:sz w:val="18"/>
          <w:szCs w:val="18"/>
        </w:rPr>
        <w:t>“</w:t>
      </w:r>
      <w:r w:rsidR="007874F6" w:rsidRPr="00AD3317">
        <w:rPr>
          <w:rFonts w:ascii="Verdana" w:hAnsi="Verdana"/>
          <w:i/>
          <w:sz w:val="18"/>
          <w:szCs w:val="18"/>
        </w:rPr>
        <w:t xml:space="preserve">standard </w:t>
      </w:r>
      <w:proofErr w:type="spellStart"/>
      <w:r w:rsidR="007874F6" w:rsidRPr="00AD3317">
        <w:rPr>
          <w:rFonts w:ascii="Verdana" w:hAnsi="Verdana"/>
          <w:i/>
          <w:sz w:val="18"/>
          <w:szCs w:val="18"/>
        </w:rPr>
        <w:t>essential</w:t>
      </w:r>
      <w:proofErr w:type="spellEnd"/>
      <w:r w:rsidR="007874F6" w:rsidRPr="00AD3317">
        <w:rPr>
          <w:rFonts w:ascii="Verdana" w:hAnsi="Verdana"/>
          <w:i/>
          <w:sz w:val="18"/>
          <w:szCs w:val="18"/>
        </w:rPr>
        <w:t xml:space="preserve"> patents</w:t>
      </w:r>
      <w:r w:rsidR="00AD3317">
        <w:rPr>
          <w:rFonts w:ascii="Verdana" w:hAnsi="Verdana"/>
          <w:i/>
          <w:sz w:val="18"/>
          <w:szCs w:val="18"/>
        </w:rPr>
        <w:t>”</w:t>
      </w:r>
      <w:r w:rsidR="00572E47">
        <w:rPr>
          <w:rFonts w:ascii="Verdana" w:hAnsi="Verdana"/>
          <w:iCs/>
          <w:sz w:val="18"/>
          <w:szCs w:val="18"/>
        </w:rPr>
        <w:t>,</w:t>
      </w:r>
      <w:r w:rsidR="007874F6">
        <w:rPr>
          <w:rFonts w:ascii="Verdana" w:hAnsi="Verdana"/>
          <w:iCs/>
          <w:sz w:val="18"/>
          <w:szCs w:val="18"/>
        </w:rPr>
        <w:t xml:space="preserve"> hierna</w:t>
      </w:r>
      <w:r w:rsidR="00572E47">
        <w:rPr>
          <w:rFonts w:ascii="Verdana" w:hAnsi="Verdana"/>
          <w:iCs/>
          <w:sz w:val="18"/>
          <w:szCs w:val="18"/>
        </w:rPr>
        <w:t>:</w:t>
      </w:r>
      <w:r w:rsidR="007874F6">
        <w:rPr>
          <w:rFonts w:ascii="Verdana" w:hAnsi="Verdana"/>
          <w:iCs/>
          <w:sz w:val="18"/>
          <w:szCs w:val="18"/>
        </w:rPr>
        <w:t xml:space="preserve"> </w:t>
      </w:r>
      <w:r w:rsidR="00572E47">
        <w:rPr>
          <w:rFonts w:ascii="Verdana" w:hAnsi="Verdana"/>
          <w:iCs/>
          <w:sz w:val="18"/>
          <w:szCs w:val="18"/>
        </w:rPr>
        <w:lastRenderedPageBreak/>
        <w:t>“</w:t>
      </w:r>
      <w:proofErr w:type="spellStart"/>
      <w:r w:rsidR="007874F6">
        <w:rPr>
          <w:rFonts w:ascii="Verdana" w:hAnsi="Verdana"/>
          <w:iCs/>
          <w:sz w:val="18"/>
          <w:szCs w:val="18"/>
        </w:rPr>
        <w:t>SEPs</w:t>
      </w:r>
      <w:proofErr w:type="spellEnd"/>
      <w:r w:rsidR="00572E47">
        <w:rPr>
          <w:rFonts w:ascii="Verdana" w:hAnsi="Verdana"/>
          <w:iCs/>
          <w:sz w:val="18"/>
          <w:szCs w:val="18"/>
        </w:rPr>
        <w:t>”</w:t>
      </w:r>
      <w:r w:rsidR="007874F6">
        <w:rPr>
          <w:rFonts w:ascii="Verdana" w:hAnsi="Verdana"/>
          <w:iCs/>
          <w:sz w:val="18"/>
          <w:szCs w:val="18"/>
        </w:rPr>
        <w:t>)</w:t>
      </w:r>
      <w:r w:rsidR="00AD3317">
        <w:rPr>
          <w:rStyle w:val="Voetnootmarkering"/>
          <w:rFonts w:ascii="Verdana" w:hAnsi="Verdana"/>
          <w:iCs/>
          <w:sz w:val="18"/>
          <w:szCs w:val="18"/>
        </w:rPr>
        <w:footnoteReference w:id="1"/>
      </w:r>
      <w:r w:rsidR="00AD3317">
        <w:rPr>
          <w:rStyle w:val="Voetnootmarkering"/>
          <w:rFonts w:ascii="Verdana" w:hAnsi="Verdana"/>
          <w:iCs/>
          <w:sz w:val="18"/>
          <w:szCs w:val="18"/>
        </w:rPr>
        <w:footnoteReference w:id="2"/>
      </w:r>
      <w:r w:rsidR="00AD3317">
        <w:rPr>
          <w:rFonts w:ascii="Verdana" w:hAnsi="Verdana"/>
          <w:iCs/>
          <w:sz w:val="18"/>
          <w:szCs w:val="18"/>
        </w:rPr>
        <w:t xml:space="preserve"> waarmee </w:t>
      </w:r>
      <w:r w:rsidR="00FB5FFA" w:rsidRPr="00B90785">
        <w:rPr>
          <w:rFonts w:ascii="Verdana" w:hAnsi="Verdana"/>
          <w:iCs/>
          <w:sz w:val="18"/>
          <w:szCs w:val="18"/>
        </w:rPr>
        <w:t xml:space="preserve">een nieuw kader in het leven </w:t>
      </w:r>
      <w:r w:rsidR="00AD3317">
        <w:rPr>
          <w:rFonts w:ascii="Verdana" w:hAnsi="Verdana"/>
          <w:iCs/>
          <w:sz w:val="18"/>
          <w:szCs w:val="18"/>
        </w:rPr>
        <w:t>wordt geroepen voor</w:t>
      </w:r>
      <w:r w:rsidR="00AD3317" w:rsidRPr="00B90785">
        <w:rPr>
          <w:rFonts w:ascii="Verdana" w:hAnsi="Verdana"/>
          <w:iCs/>
          <w:sz w:val="18"/>
          <w:szCs w:val="18"/>
        </w:rPr>
        <w:t xml:space="preserve"> </w:t>
      </w:r>
      <w:r w:rsidR="00FB5FFA" w:rsidRPr="00B90785">
        <w:rPr>
          <w:rFonts w:ascii="Verdana" w:hAnsi="Verdana"/>
          <w:iCs/>
          <w:sz w:val="18"/>
          <w:szCs w:val="18"/>
        </w:rPr>
        <w:t xml:space="preserve">de omgang met </w:t>
      </w:r>
      <w:proofErr w:type="spellStart"/>
      <w:r w:rsidR="007874F6">
        <w:rPr>
          <w:rFonts w:ascii="Verdana" w:hAnsi="Verdana"/>
          <w:iCs/>
          <w:sz w:val="18"/>
          <w:szCs w:val="18"/>
        </w:rPr>
        <w:t>SEPs</w:t>
      </w:r>
      <w:proofErr w:type="spellEnd"/>
      <w:r w:rsidR="00FB5FFA" w:rsidRPr="00B90785">
        <w:rPr>
          <w:rFonts w:ascii="Verdana" w:hAnsi="Verdana"/>
          <w:iCs/>
          <w:sz w:val="18"/>
          <w:szCs w:val="18"/>
        </w:rPr>
        <w:t>. Het voorstel is onderdeel van een breder pakket aan voorstellen inzake octrooirechten, waar ook de voorstellen inzake aanvullende beschermingscertificaten (voor medicinale en gewasbeschermingsproducten)</w:t>
      </w:r>
      <w:r w:rsidR="00DA0566">
        <w:rPr>
          <w:rStyle w:val="Voetnootmarkering"/>
          <w:rFonts w:ascii="Verdana" w:hAnsi="Verdana"/>
          <w:iCs/>
          <w:sz w:val="18"/>
          <w:szCs w:val="18"/>
        </w:rPr>
        <w:footnoteReference w:id="3"/>
      </w:r>
      <w:r w:rsidR="00FB5FFA" w:rsidRPr="00B90785">
        <w:rPr>
          <w:rFonts w:ascii="Verdana" w:hAnsi="Verdana"/>
          <w:iCs/>
          <w:sz w:val="18"/>
          <w:szCs w:val="18"/>
        </w:rPr>
        <w:t xml:space="preserve"> en het voorstel inzake dwanglicentie</w:t>
      </w:r>
      <w:r w:rsidR="00DA0566">
        <w:rPr>
          <w:rFonts w:ascii="Verdana" w:hAnsi="Verdana"/>
          <w:iCs/>
          <w:sz w:val="18"/>
          <w:szCs w:val="18"/>
        </w:rPr>
        <w:t>s</w:t>
      </w:r>
      <w:r w:rsidR="00DA0566">
        <w:rPr>
          <w:rStyle w:val="Voetnootmarkering"/>
          <w:rFonts w:ascii="Verdana" w:hAnsi="Verdana"/>
          <w:iCs/>
          <w:sz w:val="18"/>
          <w:szCs w:val="18"/>
        </w:rPr>
        <w:footnoteReference w:id="4"/>
      </w:r>
      <w:r w:rsidR="00FB5FFA" w:rsidRPr="00B90785">
        <w:rPr>
          <w:rFonts w:ascii="Verdana" w:hAnsi="Verdana"/>
          <w:iCs/>
          <w:sz w:val="18"/>
          <w:szCs w:val="18"/>
        </w:rPr>
        <w:t xml:space="preserve"> toe</w:t>
      </w:r>
      <w:r w:rsidR="00ED5F2D">
        <w:rPr>
          <w:rFonts w:ascii="Verdana" w:hAnsi="Verdana"/>
          <w:iCs/>
          <w:sz w:val="18"/>
          <w:szCs w:val="18"/>
        </w:rPr>
        <w:t xml:space="preserve"> </w:t>
      </w:r>
      <w:r w:rsidR="00FB5FFA" w:rsidRPr="00B90785">
        <w:rPr>
          <w:rFonts w:ascii="Verdana" w:hAnsi="Verdana"/>
          <w:iCs/>
          <w:sz w:val="18"/>
          <w:szCs w:val="18"/>
        </w:rPr>
        <w:t xml:space="preserve">behoren. </w:t>
      </w:r>
      <w:r>
        <w:rPr>
          <w:rFonts w:ascii="Verdana" w:hAnsi="Verdana"/>
          <w:iCs/>
          <w:sz w:val="18"/>
          <w:szCs w:val="18"/>
        </w:rPr>
        <w:t xml:space="preserve">Voor deze voorstellen </w:t>
      </w:r>
      <w:r w:rsidR="00ED5F2D">
        <w:rPr>
          <w:rFonts w:ascii="Verdana" w:hAnsi="Verdana"/>
          <w:iCs/>
          <w:sz w:val="18"/>
          <w:szCs w:val="18"/>
        </w:rPr>
        <w:t xml:space="preserve">zijn </w:t>
      </w:r>
      <w:r>
        <w:rPr>
          <w:rFonts w:ascii="Verdana" w:hAnsi="Verdana"/>
          <w:iCs/>
          <w:sz w:val="18"/>
          <w:szCs w:val="18"/>
        </w:rPr>
        <w:t xml:space="preserve">separate BNC-fiches opgesteld. </w:t>
      </w:r>
      <w:r w:rsidR="00436791">
        <w:rPr>
          <w:rFonts w:ascii="Verdana" w:hAnsi="Verdana"/>
          <w:iCs/>
          <w:sz w:val="18"/>
          <w:szCs w:val="18"/>
        </w:rPr>
        <w:t xml:space="preserve">Het </w:t>
      </w:r>
      <w:r>
        <w:rPr>
          <w:rFonts w:ascii="Verdana" w:hAnsi="Verdana"/>
          <w:iCs/>
          <w:sz w:val="18"/>
          <w:szCs w:val="18"/>
        </w:rPr>
        <w:t xml:space="preserve">voorliggende </w:t>
      </w:r>
      <w:r w:rsidR="00436791">
        <w:rPr>
          <w:rFonts w:ascii="Verdana" w:hAnsi="Verdana"/>
          <w:iCs/>
          <w:sz w:val="18"/>
          <w:szCs w:val="18"/>
        </w:rPr>
        <w:t xml:space="preserve">voorstel bouwt voort op </w:t>
      </w:r>
      <w:r>
        <w:rPr>
          <w:rFonts w:ascii="Verdana" w:hAnsi="Verdana"/>
          <w:iCs/>
          <w:sz w:val="18"/>
          <w:szCs w:val="18"/>
        </w:rPr>
        <w:t>de m</w:t>
      </w:r>
      <w:r w:rsidR="00436791">
        <w:rPr>
          <w:rFonts w:ascii="Verdana" w:hAnsi="Verdana"/>
          <w:iCs/>
          <w:sz w:val="18"/>
          <w:szCs w:val="18"/>
        </w:rPr>
        <w:t>ededeling inzake de EU benadering van essentiële octrooien</w:t>
      </w:r>
      <w:r w:rsidR="00436791">
        <w:rPr>
          <w:rStyle w:val="Voetnootmarkering"/>
          <w:rFonts w:ascii="Verdana" w:hAnsi="Verdana"/>
          <w:iCs/>
          <w:sz w:val="18"/>
          <w:szCs w:val="18"/>
        </w:rPr>
        <w:footnoteReference w:id="5"/>
      </w:r>
      <w:r w:rsidR="00436791">
        <w:rPr>
          <w:rFonts w:ascii="Verdana" w:hAnsi="Verdana"/>
          <w:iCs/>
          <w:sz w:val="18"/>
          <w:szCs w:val="18"/>
        </w:rPr>
        <w:t xml:space="preserve"> en </w:t>
      </w:r>
      <w:r>
        <w:rPr>
          <w:rFonts w:ascii="Verdana" w:hAnsi="Verdana"/>
          <w:iCs/>
          <w:sz w:val="18"/>
          <w:szCs w:val="18"/>
        </w:rPr>
        <w:t>het</w:t>
      </w:r>
      <w:r w:rsidR="00436791" w:rsidRPr="00D238EF">
        <w:rPr>
          <w:rFonts w:ascii="Verdana" w:hAnsi="Verdana"/>
          <w:iCs/>
          <w:sz w:val="18"/>
          <w:szCs w:val="18"/>
        </w:rPr>
        <w:t xml:space="preserve"> actieplan inzake intellectuele eigendom om het herstel en de veerkracht van de EU te ondersteunen</w:t>
      </w:r>
      <w:r w:rsidR="00436791">
        <w:rPr>
          <w:rFonts w:ascii="Verdana" w:hAnsi="Verdana"/>
          <w:iCs/>
          <w:sz w:val="18"/>
          <w:szCs w:val="18"/>
        </w:rPr>
        <w:t xml:space="preserve"> (IE Actieplan)</w:t>
      </w:r>
      <w:r w:rsidR="00436791">
        <w:rPr>
          <w:rStyle w:val="Voetnootmarkering"/>
          <w:rFonts w:ascii="Verdana" w:hAnsi="Verdana"/>
          <w:iCs/>
          <w:sz w:val="18"/>
          <w:szCs w:val="18"/>
        </w:rPr>
        <w:footnoteReference w:id="6"/>
      </w:r>
      <w:r w:rsidR="00436791">
        <w:rPr>
          <w:rFonts w:ascii="Verdana" w:hAnsi="Verdana"/>
          <w:iCs/>
          <w:sz w:val="18"/>
          <w:szCs w:val="18"/>
        </w:rPr>
        <w:t>.</w:t>
      </w:r>
    </w:p>
    <w:p w14:paraId="380A0555" w14:textId="77777777" w:rsidR="00FD6D09" w:rsidRDefault="00FD6D09" w:rsidP="00B90785">
      <w:pPr>
        <w:pStyle w:val="Geenafstand"/>
        <w:spacing w:line="360" w:lineRule="auto"/>
        <w:rPr>
          <w:rFonts w:ascii="Verdana" w:hAnsi="Verdana"/>
          <w:iCs/>
          <w:sz w:val="18"/>
          <w:szCs w:val="18"/>
        </w:rPr>
      </w:pPr>
    </w:p>
    <w:p w14:paraId="737B64A2" w14:textId="77777777" w:rsidR="00B90785" w:rsidRDefault="00CF2701" w:rsidP="00B90785">
      <w:pPr>
        <w:pStyle w:val="Geenafstand"/>
        <w:spacing w:line="360" w:lineRule="auto"/>
        <w:rPr>
          <w:rFonts w:ascii="Verdana" w:hAnsi="Verdana"/>
          <w:iCs/>
          <w:sz w:val="18"/>
          <w:szCs w:val="18"/>
        </w:rPr>
      </w:pPr>
      <w:r w:rsidRPr="00B90785">
        <w:rPr>
          <w:rFonts w:ascii="Verdana" w:hAnsi="Verdana"/>
          <w:iCs/>
          <w:sz w:val="18"/>
          <w:szCs w:val="18"/>
        </w:rPr>
        <w:t xml:space="preserve">Bij </w:t>
      </w:r>
      <w:proofErr w:type="spellStart"/>
      <w:r w:rsidR="00845D28">
        <w:rPr>
          <w:rFonts w:ascii="Verdana" w:hAnsi="Verdana"/>
          <w:iCs/>
          <w:sz w:val="18"/>
          <w:szCs w:val="18"/>
        </w:rPr>
        <w:t>SEPs</w:t>
      </w:r>
      <w:proofErr w:type="spellEnd"/>
      <w:r w:rsidRPr="00B90785">
        <w:rPr>
          <w:rFonts w:ascii="Verdana" w:hAnsi="Verdana"/>
          <w:iCs/>
          <w:sz w:val="18"/>
          <w:szCs w:val="18"/>
        </w:rPr>
        <w:t xml:space="preserve"> komen in wezen twee op het oog tegenstrijdige belangen samen. Waar standaarden beogen de inter</w:t>
      </w:r>
      <w:r w:rsidR="00FD1502" w:rsidRPr="00B90785">
        <w:rPr>
          <w:rFonts w:ascii="Verdana" w:hAnsi="Verdana"/>
          <w:iCs/>
          <w:sz w:val="18"/>
          <w:szCs w:val="18"/>
        </w:rPr>
        <w:t>operabiliteit en compa</w:t>
      </w:r>
      <w:r w:rsidR="00572E47">
        <w:rPr>
          <w:rFonts w:ascii="Verdana" w:hAnsi="Verdana"/>
          <w:iCs/>
          <w:sz w:val="18"/>
          <w:szCs w:val="18"/>
        </w:rPr>
        <w:t>ti</w:t>
      </w:r>
      <w:r w:rsidR="00FD1502" w:rsidRPr="00B90785">
        <w:rPr>
          <w:rFonts w:ascii="Verdana" w:hAnsi="Verdana"/>
          <w:iCs/>
          <w:sz w:val="18"/>
          <w:szCs w:val="18"/>
        </w:rPr>
        <w:t xml:space="preserve">biliteit tussen producten en/of diensten te bevorderen, is een octrooi een tijdelijk monopolie op een inventieve technologie </w:t>
      </w:r>
      <w:r w:rsidR="00FB5FFA" w:rsidRPr="00B90785">
        <w:rPr>
          <w:rFonts w:ascii="Verdana" w:hAnsi="Verdana"/>
          <w:iCs/>
          <w:sz w:val="18"/>
          <w:szCs w:val="18"/>
        </w:rPr>
        <w:t xml:space="preserve">of proces </w:t>
      </w:r>
      <w:r w:rsidR="00FD1502" w:rsidRPr="00B90785">
        <w:rPr>
          <w:rFonts w:ascii="Verdana" w:hAnsi="Verdana"/>
          <w:iCs/>
          <w:sz w:val="18"/>
          <w:szCs w:val="18"/>
        </w:rPr>
        <w:t xml:space="preserve">waarmee de houder anderen kan weerhouden gebruik te maken van die technologie en/of kan bepalen aan wie het de geoctrooieerde technologie ter beschikking stelt. </w:t>
      </w:r>
      <w:r w:rsidR="00452665">
        <w:rPr>
          <w:rFonts w:ascii="Verdana" w:hAnsi="Verdana"/>
          <w:iCs/>
          <w:sz w:val="18"/>
          <w:szCs w:val="18"/>
        </w:rPr>
        <w:t xml:space="preserve">Op EU-niveau is er momenteel geen specifieke regelgeving aangaande </w:t>
      </w:r>
      <w:proofErr w:type="spellStart"/>
      <w:r w:rsidR="00845D28">
        <w:rPr>
          <w:rFonts w:ascii="Verdana" w:hAnsi="Verdana"/>
          <w:iCs/>
          <w:sz w:val="18"/>
          <w:szCs w:val="18"/>
        </w:rPr>
        <w:t>SEPs</w:t>
      </w:r>
      <w:proofErr w:type="spellEnd"/>
      <w:r w:rsidR="00452665">
        <w:rPr>
          <w:rFonts w:ascii="Verdana" w:hAnsi="Verdana"/>
          <w:iCs/>
          <w:sz w:val="18"/>
          <w:szCs w:val="18"/>
        </w:rPr>
        <w:t xml:space="preserve">. Betrokken partijen bij onderhandelingen over licenties zijn </w:t>
      </w:r>
      <w:r w:rsidR="00AD3317">
        <w:rPr>
          <w:rFonts w:ascii="Verdana" w:hAnsi="Verdana"/>
          <w:iCs/>
          <w:sz w:val="18"/>
          <w:szCs w:val="18"/>
        </w:rPr>
        <w:t xml:space="preserve">momenteel wel </w:t>
      </w:r>
      <w:r w:rsidR="00452665">
        <w:rPr>
          <w:rFonts w:ascii="Verdana" w:hAnsi="Verdana"/>
          <w:iCs/>
          <w:sz w:val="18"/>
          <w:szCs w:val="18"/>
        </w:rPr>
        <w:t xml:space="preserve">gebonden aan de kaders van </w:t>
      </w:r>
      <w:r w:rsidR="00ED5F2D">
        <w:rPr>
          <w:rFonts w:ascii="Verdana" w:hAnsi="Verdana"/>
          <w:iCs/>
          <w:sz w:val="18"/>
          <w:szCs w:val="18"/>
        </w:rPr>
        <w:t xml:space="preserve">het mededingingsrecht waaronder </w:t>
      </w:r>
      <w:r w:rsidR="00452665">
        <w:rPr>
          <w:rFonts w:ascii="Verdana" w:hAnsi="Verdana"/>
          <w:iCs/>
          <w:sz w:val="18"/>
          <w:szCs w:val="18"/>
        </w:rPr>
        <w:t>de Horizontale Richtsnoeren</w:t>
      </w:r>
      <w:r w:rsidR="00436791">
        <w:rPr>
          <w:rStyle w:val="Voetnootmarkering"/>
          <w:rFonts w:ascii="Verdana" w:hAnsi="Verdana"/>
          <w:iCs/>
          <w:sz w:val="18"/>
          <w:szCs w:val="18"/>
        </w:rPr>
        <w:footnoteReference w:id="7"/>
      </w:r>
      <w:r w:rsidR="00452665">
        <w:rPr>
          <w:rFonts w:ascii="Verdana" w:hAnsi="Verdana"/>
          <w:iCs/>
          <w:sz w:val="18"/>
          <w:szCs w:val="18"/>
        </w:rPr>
        <w:t xml:space="preserve"> en </w:t>
      </w:r>
      <w:r w:rsidR="006234BF">
        <w:rPr>
          <w:rFonts w:ascii="Verdana" w:hAnsi="Verdana"/>
          <w:iCs/>
          <w:sz w:val="18"/>
          <w:szCs w:val="18"/>
        </w:rPr>
        <w:t xml:space="preserve">het </w:t>
      </w:r>
      <w:r w:rsidR="00002427">
        <w:rPr>
          <w:rFonts w:ascii="Verdana" w:hAnsi="Verdana"/>
          <w:iCs/>
          <w:sz w:val="18"/>
          <w:szCs w:val="18"/>
        </w:rPr>
        <w:t xml:space="preserve">arrest </w:t>
      </w:r>
      <w:r w:rsidR="00002427" w:rsidRPr="00A1537F">
        <w:rPr>
          <w:rFonts w:ascii="Verdana" w:hAnsi="Verdana"/>
          <w:i/>
          <w:sz w:val="18"/>
          <w:szCs w:val="18"/>
        </w:rPr>
        <w:t>Huawei/ZTE</w:t>
      </w:r>
      <w:r w:rsidR="006234BF">
        <w:rPr>
          <w:rStyle w:val="Voetnootmarkering"/>
          <w:rFonts w:ascii="Verdana" w:hAnsi="Verdana"/>
          <w:i/>
          <w:sz w:val="18"/>
          <w:szCs w:val="18"/>
        </w:rPr>
        <w:footnoteReference w:id="8"/>
      </w:r>
      <w:r w:rsidR="00002427">
        <w:rPr>
          <w:rFonts w:ascii="Verdana" w:hAnsi="Verdana"/>
          <w:iCs/>
          <w:sz w:val="18"/>
          <w:szCs w:val="18"/>
        </w:rPr>
        <w:t xml:space="preserve"> </w:t>
      </w:r>
      <w:r w:rsidR="00452665">
        <w:rPr>
          <w:rFonts w:ascii="Verdana" w:hAnsi="Verdana"/>
          <w:iCs/>
          <w:sz w:val="18"/>
          <w:szCs w:val="18"/>
        </w:rPr>
        <w:t xml:space="preserve">van het Hof van Justitie </w:t>
      </w:r>
      <w:r w:rsidR="00AD3317">
        <w:rPr>
          <w:rFonts w:ascii="Verdana" w:hAnsi="Verdana"/>
          <w:iCs/>
          <w:sz w:val="18"/>
          <w:szCs w:val="18"/>
        </w:rPr>
        <w:t xml:space="preserve">van de </w:t>
      </w:r>
      <w:r w:rsidR="00452665">
        <w:rPr>
          <w:rFonts w:ascii="Verdana" w:hAnsi="Verdana"/>
          <w:iCs/>
          <w:sz w:val="18"/>
          <w:szCs w:val="18"/>
        </w:rPr>
        <w:t>E</w:t>
      </w:r>
      <w:r w:rsidR="00AD3317">
        <w:rPr>
          <w:rFonts w:ascii="Verdana" w:hAnsi="Verdana"/>
          <w:iCs/>
          <w:sz w:val="18"/>
          <w:szCs w:val="18"/>
        </w:rPr>
        <w:t xml:space="preserve">uropese </w:t>
      </w:r>
      <w:r w:rsidR="00452665">
        <w:rPr>
          <w:rFonts w:ascii="Verdana" w:hAnsi="Verdana"/>
          <w:iCs/>
          <w:sz w:val="18"/>
          <w:szCs w:val="18"/>
        </w:rPr>
        <w:t>U</w:t>
      </w:r>
      <w:r w:rsidR="00AD3317">
        <w:rPr>
          <w:rFonts w:ascii="Verdana" w:hAnsi="Verdana"/>
          <w:iCs/>
          <w:sz w:val="18"/>
          <w:szCs w:val="18"/>
        </w:rPr>
        <w:t>nie</w:t>
      </w:r>
      <w:r w:rsidR="00452665">
        <w:rPr>
          <w:rFonts w:ascii="Verdana" w:hAnsi="Verdana"/>
          <w:iCs/>
          <w:sz w:val="18"/>
          <w:szCs w:val="18"/>
        </w:rPr>
        <w:t xml:space="preserve">. </w:t>
      </w:r>
    </w:p>
    <w:p w14:paraId="5FD098CE" w14:textId="77777777" w:rsidR="00B90785" w:rsidRPr="00B90785" w:rsidRDefault="00B90785" w:rsidP="00B90785">
      <w:pPr>
        <w:pStyle w:val="Geenafstand"/>
        <w:spacing w:line="360" w:lineRule="auto"/>
        <w:rPr>
          <w:rFonts w:ascii="Verdana" w:hAnsi="Verdana"/>
          <w:iCs/>
          <w:sz w:val="18"/>
          <w:szCs w:val="18"/>
        </w:rPr>
      </w:pPr>
    </w:p>
    <w:p w14:paraId="6082FDB6" w14:textId="77777777" w:rsidR="00AD6CF1" w:rsidRDefault="00AD3317" w:rsidP="00B90785">
      <w:pPr>
        <w:pStyle w:val="Geenafstand"/>
        <w:spacing w:line="360" w:lineRule="auto"/>
        <w:rPr>
          <w:rFonts w:ascii="Verdana" w:hAnsi="Verdana"/>
          <w:iCs/>
          <w:sz w:val="18"/>
          <w:szCs w:val="18"/>
        </w:rPr>
      </w:pPr>
      <w:r>
        <w:rPr>
          <w:rFonts w:ascii="Verdana" w:hAnsi="Verdana"/>
          <w:iCs/>
          <w:sz w:val="18"/>
          <w:szCs w:val="18"/>
        </w:rPr>
        <w:t>Het d</w:t>
      </w:r>
      <w:r w:rsidR="00B90785" w:rsidRPr="00B90785">
        <w:rPr>
          <w:rFonts w:ascii="Verdana" w:hAnsi="Verdana"/>
          <w:iCs/>
          <w:sz w:val="18"/>
          <w:szCs w:val="18"/>
        </w:rPr>
        <w:t xml:space="preserve">oel van het voorstel is om de licentiepraktijk rond </w:t>
      </w:r>
      <w:proofErr w:type="spellStart"/>
      <w:r w:rsidR="00845D28">
        <w:rPr>
          <w:rFonts w:ascii="Verdana" w:hAnsi="Verdana"/>
          <w:iCs/>
          <w:sz w:val="18"/>
          <w:szCs w:val="18"/>
        </w:rPr>
        <w:t>SEPs</w:t>
      </w:r>
      <w:proofErr w:type="spellEnd"/>
      <w:r w:rsidR="00B90785" w:rsidRPr="00B90785">
        <w:rPr>
          <w:rFonts w:ascii="Verdana" w:hAnsi="Verdana"/>
          <w:iCs/>
          <w:sz w:val="18"/>
          <w:szCs w:val="18"/>
        </w:rPr>
        <w:t xml:space="preserve"> transparanter, voorspelbaarder en efficiënter te laten verlopen</w:t>
      </w:r>
      <w:r>
        <w:rPr>
          <w:rFonts w:ascii="Verdana" w:hAnsi="Verdana"/>
          <w:iCs/>
          <w:sz w:val="18"/>
          <w:szCs w:val="18"/>
        </w:rPr>
        <w:t xml:space="preserve"> om </w:t>
      </w:r>
      <w:r w:rsidR="00B90785" w:rsidRPr="00B90785">
        <w:rPr>
          <w:rFonts w:ascii="Verdana" w:hAnsi="Verdana"/>
          <w:iCs/>
          <w:sz w:val="18"/>
          <w:szCs w:val="18"/>
        </w:rPr>
        <w:t xml:space="preserve">daarmee </w:t>
      </w:r>
      <w:r>
        <w:rPr>
          <w:rFonts w:ascii="Verdana" w:hAnsi="Verdana"/>
          <w:iCs/>
          <w:sz w:val="18"/>
          <w:szCs w:val="18"/>
        </w:rPr>
        <w:t xml:space="preserve">te </w:t>
      </w:r>
      <w:r w:rsidR="00B90785" w:rsidRPr="00B90785">
        <w:rPr>
          <w:rFonts w:ascii="Verdana" w:hAnsi="Verdana"/>
          <w:iCs/>
          <w:sz w:val="18"/>
          <w:szCs w:val="18"/>
        </w:rPr>
        <w:t>stimuleren dat gestandaardiseerde technologie beter benut wordt en breder beschikbaar komt op eerlijke en non-discriminatoire voorwaarden, met name voor kleine en middelgrote ondernemingen (mkb). D</w:t>
      </w:r>
      <w:r w:rsidR="00C7396D">
        <w:rPr>
          <w:rFonts w:ascii="Verdana" w:hAnsi="Verdana"/>
          <w:iCs/>
          <w:sz w:val="18"/>
          <w:szCs w:val="18"/>
        </w:rPr>
        <w:t>i</w:t>
      </w:r>
      <w:r w:rsidR="00B90785" w:rsidRPr="00B90785">
        <w:rPr>
          <w:rFonts w:ascii="Verdana" w:hAnsi="Verdana"/>
          <w:iCs/>
          <w:sz w:val="18"/>
          <w:szCs w:val="18"/>
        </w:rPr>
        <w:t xml:space="preserve">t draagt </w:t>
      </w:r>
      <w:r w:rsidR="00845D28">
        <w:rPr>
          <w:rFonts w:ascii="Verdana" w:hAnsi="Verdana"/>
          <w:iCs/>
          <w:sz w:val="18"/>
          <w:szCs w:val="18"/>
        </w:rPr>
        <w:t xml:space="preserve">volgens de Commissie </w:t>
      </w:r>
      <w:r w:rsidR="00B90785" w:rsidRPr="00B90785">
        <w:rPr>
          <w:rFonts w:ascii="Verdana" w:hAnsi="Verdana"/>
          <w:iCs/>
          <w:sz w:val="18"/>
          <w:szCs w:val="18"/>
        </w:rPr>
        <w:t xml:space="preserve">bij aan het duurzame concurrentievermogen en de technologische soevereiniteit </w:t>
      </w:r>
      <w:r w:rsidR="00B90785">
        <w:rPr>
          <w:rFonts w:ascii="Verdana" w:hAnsi="Verdana"/>
          <w:iCs/>
          <w:sz w:val="18"/>
          <w:szCs w:val="18"/>
        </w:rPr>
        <w:t xml:space="preserve">van de </w:t>
      </w:r>
      <w:r w:rsidR="00D13EF7">
        <w:rPr>
          <w:rFonts w:ascii="Verdana" w:hAnsi="Verdana"/>
          <w:iCs/>
          <w:sz w:val="18"/>
          <w:szCs w:val="18"/>
        </w:rPr>
        <w:t>EU</w:t>
      </w:r>
      <w:r w:rsidR="00B90785">
        <w:rPr>
          <w:rFonts w:ascii="Verdana" w:hAnsi="Verdana"/>
          <w:iCs/>
          <w:sz w:val="18"/>
          <w:szCs w:val="18"/>
        </w:rPr>
        <w:t>.</w:t>
      </w:r>
    </w:p>
    <w:p w14:paraId="1C4C1805" w14:textId="77777777" w:rsidR="00FD1502" w:rsidRPr="00B90785" w:rsidRDefault="00FD1502" w:rsidP="00B90785">
      <w:pPr>
        <w:pStyle w:val="Geenafstand"/>
        <w:spacing w:line="360" w:lineRule="auto"/>
        <w:rPr>
          <w:rFonts w:ascii="Verdana" w:hAnsi="Verdana"/>
          <w:iCs/>
          <w:sz w:val="18"/>
          <w:szCs w:val="18"/>
        </w:rPr>
      </w:pPr>
    </w:p>
    <w:p w14:paraId="4C813A13" w14:textId="77777777" w:rsidR="00A545A4" w:rsidRDefault="00C7396D" w:rsidP="00B90785">
      <w:pPr>
        <w:pStyle w:val="Geenafstand"/>
        <w:spacing w:line="360" w:lineRule="auto"/>
        <w:rPr>
          <w:rFonts w:ascii="Verdana" w:hAnsi="Verdana"/>
          <w:iCs/>
          <w:sz w:val="18"/>
          <w:szCs w:val="18"/>
        </w:rPr>
      </w:pPr>
      <w:r>
        <w:rPr>
          <w:rFonts w:ascii="Verdana" w:hAnsi="Verdana"/>
          <w:iCs/>
          <w:sz w:val="18"/>
          <w:szCs w:val="18"/>
        </w:rPr>
        <w:t>Als</w:t>
      </w:r>
      <w:r w:rsidR="00452665">
        <w:rPr>
          <w:rFonts w:ascii="Verdana" w:hAnsi="Verdana"/>
          <w:iCs/>
          <w:sz w:val="18"/>
          <w:szCs w:val="18"/>
        </w:rPr>
        <w:t xml:space="preserve"> eerste zet d</w:t>
      </w:r>
      <w:r w:rsidR="00733642" w:rsidRPr="00B90785">
        <w:rPr>
          <w:rFonts w:ascii="Verdana" w:hAnsi="Verdana"/>
          <w:iCs/>
          <w:sz w:val="18"/>
          <w:szCs w:val="18"/>
        </w:rPr>
        <w:t xml:space="preserve">e Commissie in op </w:t>
      </w:r>
      <w:bookmarkStart w:id="3" w:name="_Hlk133589205"/>
      <w:r w:rsidR="00733642" w:rsidRPr="00B90785">
        <w:rPr>
          <w:rFonts w:ascii="Verdana" w:hAnsi="Verdana"/>
          <w:iCs/>
          <w:sz w:val="18"/>
          <w:szCs w:val="18"/>
        </w:rPr>
        <w:t xml:space="preserve">het verbeteren van de informatievoorziening rond </w:t>
      </w:r>
      <w:proofErr w:type="spellStart"/>
      <w:r w:rsidR="00845D28">
        <w:rPr>
          <w:rFonts w:ascii="Verdana" w:hAnsi="Verdana"/>
          <w:iCs/>
          <w:sz w:val="18"/>
          <w:szCs w:val="18"/>
        </w:rPr>
        <w:t>SEPs</w:t>
      </w:r>
      <w:proofErr w:type="spellEnd"/>
      <w:r w:rsidR="00733642" w:rsidRPr="00B90785">
        <w:rPr>
          <w:rFonts w:ascii="Verdana" w:hAnsi="Verdana"/>
          <w:iCs/>
          <w:sz w:val="18"/>
          <w:szCs w:val="18"/>
        </w:rPr>
        <w:t xml:space="preserve"> door het opzetten van een </w:t>
      </w:r>
      <w:r w:rsidR="00B90785">
        <w:rPr>
          <w:rFonts w:ascii="Verdana" w:hAnsi="Verdana"/>
          <w:iCs/>
          <w:sz w:val="18"/>
          <w:szCs w:val="18"/>
        </w:rPr>
        <w:t xml:space="preserve">centraal </w:t>
      </w:r>
      <w:r w:rsidR="00733642" w:rsidRPr="00B90785">
        <w:rPr>
          <w:rFonts w:ascii="Verdana" w:hAnsi="Verdana"/>
          <w:iCs/>
          <w:sz w:val="18"/>
          <w:szCs w:val="18"/>
        </w:rPr>
        <w:t>register</w:t>
      </w:r>
      <w:r w:rsidR="00484B6B">
        <w:rPr>
          <w:rFonts w:ascii="Verdana" w:hAnsi="Verdana"/>
          <w:iCs/>
          <w:sz w:val="18"/>
          <w:szCs w:val="18"/>
        </w:rPr>
        <w:t xml:space="preserve"> en database</w:t>
      </w:r>
      <w:r w:rsidR="00733642" w:rsidRPr="00B90785">
        <w:rPr>
          <w:rFonts w:ascii="Verdana" w:hAnsi="Verdana"/>
          <w:iCs/>
          <w:sz w:val="18"/>
          <w:szCs w:val="18"/>
        </w:rPr>
        <w:t xml:space="preserve">. </w:t>
      </w:r>
      <w:r w:rsidR="00AD3317">
        <w:rPr>
          <w:rFonts w:ascii="Verdana" w:hAnsi="Verdana"/>
          <w:iCs/>
          <w:sz w:val="18"/>
          <w:szCs w:val="18"/>
        </w:rPr>
        <w:t xml:space="preserve">Informatie over </w:t>
      </w:r>
      <w:proofErr w:type="spellStart"/>
      <w:r w:rsidR="00AD3317">
        <w:rPr>
          <w:rFonts w:ascii="Verdana" w:hAnsi="Verdana"/>
          <w:iCs/>
          <w:sz w:val="18"/>
          <w:szCs w:val="18"/>
        </w:rPr>
        <w:t>SEPs</w:t>
      </w:r>
      <w:proofErr w:type="spellEnd"/>
      <w:r w:rsidR="00D57649">
        <w:rPr>
          <w:rFonts w:ascii="Verdana" w:hAnsi="Verdana"/>
          <w:iCs/>
          <w:sz w:val="18"/>
          <w:szCs w:val="18"/>
        </w:rPr>
        <w:t xml:space="preserve"> </w:t>
      </w:r>
      <w:r w:rsidR="00B90785">
        <w:rPr>
          <w:rFonts w:ascii="Verdana" w:hAnsi="Verdana"/>
          <w:iCs/>
          <w:sz w:val="18"/>
          <w:szCs w:val="18"/>
        </w:rPr>
        <w:t>is momenteel deels al toegankelijk via standaardisatie</w:t>
      </w:r>
      <w:r w:rsidR="00FA3124">
        <w:rPr>
          <w:rFonts w:ascii="Verdana" w:hAnsi="Verdana"/>
          <w:iCs/>
          <w:sz w:val="18"/>
          <w:szCs w:val="18"/>
        </w:rPr>
        <w:t>-</w:t>
      </w:r>
      <w:r w:rsidR="00B90785">
        <w:rPr>
          <w:rFonts w:ascii="Verdana" w:hAnsi="Verdana"/>
          <w:iCs/>
          <w:sz w:val="18"/>
          <w:szCs w:val="18"/>
        </w:rPr>
        <w:t xml:space="preserve">organisaties, maar is versnipperd en onvolledig. </w:t>
      </w:r>
    </w:p>
    <w:p w14:paraId="2E4236AF" w14:textId="39109718" w:rsidR="002F39C0" w:rsidRDefault="00002427" w:rsidP="00B90785">
      <w:pPr>
        <w:pStyle w:val="Geenafstand"/>
        <w:spacing w:line="360" w:lineRule="auto"/>
        <w:rPr>
          <w:rFonts w:ascii="Verdana" w:hAnsi="Verdana"/>
          <w:iCs/>
          <w:sz w:val="18"/>
          <w:szCs w:val="18"/>
        </w:rPr>
      </w:pPr>
      <w:r>
        <w:rPr>
          <w:rFonts w:ascii="Verdana" w:hAnsi="Verdana"/>
          <w:iCs/>
          <w:sz w:val="18"/>
          <w:szCs w:val="18"/>
        </w:rPr>
        <w:lastRenderedPageBreak/>
        <w:t>Verbeterde toegankelijkheid</w:t>
      </w:r>
      <w:r w:rsidR="006234BF">
        <w:rPr>
          <w:rFonts w:ascii="Verdana" w:hAnsi="Verdana"/>
          <w:iCs/>
          <w:sz w:val="18"/>
          <w:szCs w:val="18"/>
        </w:rPr>
        <w:t xml:space="preserve"> en nauwkeurigheid</w:t>
      </w:r>
      <w:r>
        <w:rPr>
          <w:rFonts w:ascii="Verdana" w:hAnsi="Verdana"/>
          <w:iCs/>
          <w:sz w:val="18"/>
          <w:szCs w:val="18"/>
        </w:rPr>
        <w:t xml:space="preserve"> van deze informatie moet de onderhandelingen over licenties voor </w:t>
      </w:r>
      <w:proofErr w:type="spellStart"/>
      <w:r w:rsidR="00845D28">
        <w:rPr>
          <w:rFonts w:ascii="Verdana" w:hAnsi="Verdana"/>
          <w:iCs/>
          <w:sz w:val="18"/>
          <w:szCs w:val="18"/>
        </w:rPr>
        <w:t>SEPs</w:t>
      </w:r>
      <w:proofErr w:type="spellEnd"/>
      <w:r>
        <w:rPr>
          <w:rFonts w:ascii="Verdana" w:hAnsi="Verdana"/>
          <w:iCs/>
          <w:sz w:val="18"/>
          <w:szCs w:val="18"/>
        </w:rPr>
        <w:t xml:space="preserve"> vereenvoudigen.</w:t>
      </w:r>
      <w:r w:rsidR="00436791">
        <w:rPr>
          <w:rFonts w:ascii="Verdana" w:hAnsi="Verdana"/>
          <w:iCs/>
          <w:sz w:val="18"/>
          <w:szCs w:val="18"/>
        </w:rPr>
        <w:t xml:space="preserve"> De database</w:t>
      </w:r>
      <w:r w:rsidR="008B6946">
        <w:rPr>
          <w:rFonts w:ascii="Verdana" w:hAnsi="Verdana"/>
          <w:iCs/>
          <w:sz w:val="18"/>
          <w:szCs w:val="18"/>
        </w:rPr>
        <w:t xml:space="preserve"> zal </w:t>
      </w:r>
      <w:r w:rsidR="002F39C0">
        <w:rPr>
          <w:rFonts w:ascii="Verdana" w:hAnsi="Verdana"/>
          <w:iCs/>
          <w:sz w:val="18"/>
          <w:szCs w:val="18"/>
        </w:rPr>
        <w:t xml:space="preserve">naast octrooigegevens over geregistreerde, verleende </w:t>
      </w:r>
      <w:proofErr w:type="spellStart"/>
      <w:r w:rsidR="00845D28">
        <w:rPr>
          <w:rFonts w:ascii="Verdana" w:hAnsi="Verdana"/>
          <w:iCs/>
          <w:sz w:val="18"/>
          <w:szCs w:val="18"/>
        </w:rPr>
        <w:t>SEPs</w:t>
      </w:r>
      <w:proofErr w:type="spellEnd"/>
      <w:r w:rsidR="002F39C0">
        <w:rPr>
          <w:rFonts w:ascii="Verdana" w:hAnsi="Verdana"/>
          <w:iCs/>
          <w:sz w:val="18"/>
          <w:szCs w:val="18"/>
        </w:rPr>
        <w:t xml:space="preserve"> ook publiek toegankelijke informatie bevatten over licentievoorwaarden en -vergoedingen, expert</w:t>
      </w:r>
      <w:r w:rsidR="00E72965">
        <w:rPr>
          <w:rFonts w:ascii="Verdana" w:hAnsi="Verdana"/>
          <w:iCs/>
          <w:sz w:val="18"/>
          <w:szCs w:val="18"/>
        </w:rPr>
        <w:t>-</w:t>
      </w:r>
      <w:r w:rsidR="002F39C0">
        <w:rPr>
          <w:rFonts w:ascii="Verdana" w:hAnsi="Verdana"/>
          <w:iCs/>
          <w:sz w:val="18"/>
          <w:szCs w:val="18"/>
        </w:rPr>
        <w:t>opinies</w:t>
      </w:r>
      <w:r w:rsidR="00766924">
        <w:rPr>
          <w:rFonts w:ascii="Verdana" w:hAnsi="Verdana"/>
          <w:iCs/>
          <w:sz w:val="18"/>
          <w:szCs w:val="18"/>
        </w:rPr>
        <w:t xml:space="preserve"> over </w:t>
      </w:r>
      <w:r w:rsidR="0064717E">
        <w:rPr>
          <w:rFonts w:ascii="Verdana" w:hAnsi="Verdana"/>
          <w:iCs/>
          <w:sz w:val="18"/>
          <w:szCs w:val="18"/>
        </w:rPr>
        <w:t>de totale maximumvergoeding</w:t>
      </w:r>
      <w:r w:rsidR="002F39C0">
        <w:rPr>
          <w:rFonts w:ascii="Verdana" w:hAnsi="Verdana"/>
          <w:iCs/>
          <w:sz w:val="18"/>
          <w:szCs w:val="18"/>
        </w:rPr>
        <w:t xml:space="preserve">, rechtspraak inzake FRAND-voorwaarden </w:t>
      </w:r>
      <w:r w:rsidR="00DA36FE">
        <w:rPr>
          <w:rFonts w:ascii="Verdana" w:hAnsi="Verdana"/>
          <w:iCs/>
          <w:sz w:val="18"/>
          <w:szCs w:val="18"/>
        </w:rPr>
        <w:t>(</w:t>
      </w:r>
      <w:r w:rsidR="00DA36FE" w:rsidRPr="004961F7">
        <w:rPr>
          <w:rFonts w:ascii="Verdana" w:hAnsi="Verdana"/>
          <w:i/>
          <w:sz w:val="18"/>
          <w:szCs w:val="18"/>
        </w:rPr>
        <w:t xml:space="preserve">fair, </w:t>
      </w:r>
      <w:proofErr w:type="spellStart"/>
      <w:r w:rsidR="00DA36FE" w:rsidRPr="004961F7">
        <w:rPr>
          <w:rFonts w:ascii="Verdana" w:hAnsi="Verdana"/>
          <w:i/>
          <w:sz w:val="18"/>
          <w:szCs w:val="18"/>
        </w:rPr>
        <w:t>reasonable</w:t>
      </w:r>
      <w:proofErr w:type="spellEnd"/>
      <w:r w:rsidR="00DA36FE" w:rsidRPr="004961F7">
        <w:rPr>
          <w:rFonts w:ascii="Verdana" w:hAnsi="Verdana"/>
          <w:i/>
          <w:sz w:val="18"/>
          <w:szCs w:val="18"/>
        </w:rPr>
        <w:t xml:space="preserve"> </w:t>
      </w:r>
      <w:proofErr w:type="spellStart"/>
      <w:r w:rsidR="00DA36FE" w:rsidRPr="004961F7">
        <w:rPr>
          <w:rFonts w:ascii="Verdana" w:hAnsi="Verdana"/>
          <w:i/>
          <w:sz w:val="18"/>
          <w:szCs w:val="18"/>
        </w:rPr>
        <w:t>and</w:t>
      </w:r>
      <w:proofErr w:type="spellEnd"/>
      <w:r w:rsidR="00DA36FE" w:rsidRPr="004961F7">
        <w:rPr>
          <w:rFonts w:ascii="Verdana" w:hAnsi="Verdana"/>
          <w:i/>
          <w:sz w:val="18"/>
          <w:szCs w:val="18"/>
        </w:rPr>
        <w:t xml:space="preserve"> non-</w:t>
      </w:r>
      <w:proofErr w:type="spellStart"/>
      <w:r w:rsidR="00DA36FE" w:rsidRPr="004961F7">
        <w:rPr>
          <w:rFonts w:ascii="Verdana" w:hAnsi="Verdana"/>
          <w:i/>
          <w:sz w:val="18"/>
          <w:szCs w:val="18"/>
        </w:rPr>
        <w:t>discriminatory</w:t>
      </w:r>
      <w:proofErr w:type="spellEnd"/>
      <w:r w:rsidR="00DA36FE">
        <w:rPr>
          <w:rFonts w:ascii="Verdana" w:hAnsi="Verdana"/>
          <w:iCs/>
          <w:sz w:val="18"/>
          <w:szCs w:val="18"/>
        </w:rPr>
        <w:t xml:space="preserve">) </w:t>
      </w:r>
      <w:r w:rsidR="002F39C0">
        <w:rPr>
          <w:rFonts w:ascii="Verdana" w:hAnsi="Verdana"/>
          <w:iCs/>
          <w:sz w:val="18"/>
          <w:szCs w:val="18"/>
        </w:rPr>
        <w:t xml:space="preserve">en andere relevante achtergrondinformatie. Na notificatie door marktpartijen en op uitnodiging van het expertisecentrum, dient de houder zijn </w:t>
      </w:r>
      <w:r w:rsidR="00FD6D09">
        <w:rPr>
          <w:rFonts w:ascii="Verdana" w:hAnsi="Verdana"/>
          <w:iCs/>
          <w:sz w:val="18"/>
          <w:szCs w:val="18"/>
        </w:rPr>
        <w:t>SEP</w:t>
      </w:r>
      <w:r w:rsidR="002F39C0">
        <w:rPr>
          <w:rFonts w:ascii="Verdana" w:hAnsi="Verdana"/>
          <w:iCs/>
          <w:sz w:val="18"/>
          <w:szCs w:val="18"/>
        </w:rPr>
        <w:t xml:space="preserve"> te registreren binnen 6 maanden na de uitnodiging. Aan registratie is een tarief verbonden.</w:t>
      </w:r>
      <w:r w:rsidR="00845D28" w:rsidRPr="00845D28">
        <w:rPr>
          <w:rFonts w:ascii="Verdana" w:hAnsi="Verdana"/>
          <w:iCs/>
          <w:sz w:val="18"/>
          <w:szCs w:val="18"/>
        </w:rPr>
        <w:t xml:space="preserve"> SEP-houders kunnen hun octrooi niet handhaven totdat ze geregistreerd zijn.</w:t>
      </w:r>
      <w:r w:rsidR="002F39C0">
        <w:rPr>
          <w:rFonts w:ascii="Verdana" w:hAnsi="Verdana"/>
          <w:iCs/>
          <w:sz w:val="18"/>
          <w:szCs w:val="18"/>
        </w:rPr>
        <w:t xml:space="preserve"> Indien de houder</w:t>
      </w:r>
      <w:r w:rsidR="00766924">
        <w:rPr>
          <w:rFonts w:ascii="Verdana" w:hAnsi="Verdana"/>
          <w:iCs/>
          <w:sz w:val="18"/>
          <w:szCs w:val="18"/>
        </w:rPr>
        <w:t xml:space="preserve"> niet registreert binnen 6 maanden is het de houder niet toegestaan licentie- en/of schadevergoedingen te innen voor de periode tot aan registratie.</w:t>
      </w:r>
    </w:p>
    <w:p w14:paraId="3D389A43" w14:textId="77777777" w:rsidR="006234BF" w:rsidRDefault="006234BF" w:rsidP="00B90785">
      <w:pPr>
        <w:pStyle w:val="Geenafstand"/>
        <w:spacing w:line="360" w:lineRule="auto"/>
        <w:rPr>
          <w:rFonts w:ascii="Verdana" w:hAnsi="Verdana"/>
          <w:iCs/>
          <w:sz w:val="18"/>
          <w:szCs w:val="18"/>
        </w:rPr>
      </w:pPr>
    </w:p>
    <w:p w14:paraId="3F82C924" w14:textId="77777777" w:rsidR="001B2558" w:rsidRDefault="00452665" w:rsidP="00B90785">
      <w:pPr>
        <w:pStyle w:val="Geenafstand"/>
        <w:spacing w:line="360" w:lineRule="auto"/>
        <w:rPr>
          <w:rFonts w:ascii="Verdana" w:hAnsi="Verdana"/>
          <w:iCs/>
          <w:sz w:val="18"/>
          <w:szCs w:val="18"/>
        </w:rPr>
      </w:pPr>
      <w:r>
        <w:rPr>
          <w:rFonts w:ascii="Verdana" w:hAnsi="Verdana"/>
          <w:iCs/>
          <w:sz w:val="18"/>
          <w:szCs w:val="18"/>
        </w:rPr>
        <w:t xml:space="preserve">Ten tweede </w:t>
      </w:r>
      <w:r w:rsidR="00733642" w:rsidRPr="00B90785">
        <w:rPr>
          <w:rFonts w:ascii="Verdana" w:hAnsi="Verdana"/>
          <w:iCs/>
          <w:sz w:val="18"/>
          <w:szCs w:val="18"/>
        </w:rPr>
        <w:t xml:space="preserve">wil </w:t>
      </w:r>
      <w:r w:rsidR="00B90785">
        <w:rPr>
          <w:rFonts w:ascii="Verdana" w:hAnsi="Verdana"/>
          <w:iCs/>
          <w:sz w:val="18"/>
          <w:szCs w:val="18"/>
        </w:rPr>
        <w:t xml:space="preserve">de Commissie meer </w:t>
      </w:r>
      <w:r w:rsidR="00733642" w:rsidRPr="00B90785">
        <w:rPr>
          <w:rFonts w:ascii="Verdana" w:hAnsi="Verdana"/>
          <w:iCs/>
          <w:sz w:val="18"/>
          <w:szCs w:val="18"/>
        </w:rPr>
        <w:t xml:space="preserve">duidelijkheid scheppen over de vraag of een bepaald octrooi daadwerkelijk essentieel is voor een standaard door de invoering van een beoordelingsmechanisme voor </w:t>
      </w:r>
      <w:proofErr w:type="spellStart"/>
      <w:r w:rsidR="00733642" w:rsidRPr="00B90785">
        <w:rPr>
          <w:rFonts w:ascii="Verdana" w:hAnsi="Verdana"/>
          <w:iCs/>
          <w:sz w:val="18"/>
          <w:szCs w:val="18"/>
        </w:rPr>
        <w:t>essentialiteit</w:t>
      </w:r>
      <w:proofErr w:type="spellEnd"/>
      <w:r w:rsidR="00733642" w:rsidRPr="00B90785">
        <w:rPr>
          <w:rFonts w:ascii="Verdana" w:hAnsi="Verdana"/>
          <w:iCs/>
          <w:sz w:val="18"/>
          <w:szCs w:val="18"/>
        </w:rPr>
        <w:t xml:space="preserve"> van </w:t>
      </w:r>
      <w:proofErr w:type="spellStart"/>
      <w:r w:rsidR="00845D28">
        <w:rPr>
          <w:rFonts w:ascii="Verdana" w:hAnsi="Verdana"/>
          <w:iCs/>
          <w:sz w:val="18"/>
          <w:szCs w:val="18"/>
        </w:rPr>
        <w:t>SEPs</w:t>
      </w:r>
      <w:proofErr w:type="spellEnd"/>
      <w:r w:rsidR="00766924">
        <w:rPr>
          <w:rFonts w:ascii="Verdana" w:hAnsi="Verdana"/>
          <w:iCs/>
          <w:sz w:val="18"/>
          <w:szCs w:val="18"/>
        </w:rPr>
        <w:t xml:space="preserve"> (</w:t>
      </w:r>
      <w:r w:rsidR="0064078C">
        <w:rPr>
          <w:rFonts w:ascii="Verdana" w:hAnsi="Verdana"/>
          <w:iCs/>
          <w:sz w:val="18"/>
          <w:szCs w:val="18"/>
        </w:rPr>
        <w:t>“</w:t>
      </w:r>
      <w:proofErr w:type="spellStart"/>
      <w:r w:rsidR="00766924" w:rsidRPr="001B2558">
        <w:rPr>
          <w:rFonts w:ascii="Verdana" w:hAnsi="Verdana"/>
          <w:i/>
          <w:sz w:val="18"/>
          <w:szCs w:val="18"/>
        </w:rPr>
        <w:t>essentiality</w:t>
      </w:r>
      <w:proofErr w:type="spellEnd"/>
      <w:r w:rsidR="00766924" w:rsidRPr="001B2558">
        <w:rPr>
          <w:rFonts w:ascii="Verdana" w:hAnsi="Verdana"/>
          <w:i/>
          <w:sz w:val="18"/>
          <w:szCs w:val="18"/>
        </w:rPr>
        <w:t xml:space="preserve"> checks</w:t>
      </w:r>
      <w:r w:rsidR="0064078C">
        <w:rPr>
          <w:rFonts w:ascii="Verdana" w:hAnsi="Verdana"/>
          <w:i/>
          <w:sz w:val="18"/>
          <w:szCs w:val="18"/>
        </w:rPr>
        <w:t>”</w:t>
      </w:r>
      <w:r w:rsidR="007874F6">
        <w:rPr>
          <w:rFonts w:ascii="Verdana" w:hAnsi="Verdana"/>
          <w:iCs/>
          <w:sz w:val="18"/>
          <w:szCs w:val="18"/>
        </w:rPr>
        <w:t>)</w:t>
      </w:r>
      <w:r w:rsidR="00733642" w:rsidRPr="00B90785">
        <w:rPr>
          <w:rFonts w:ascii="Verdana" w:hAnsi="Verdana"/>
          <w:iCs/>
          <w:sz w:val="18"/>
          <w:szCs w:val="18"/>
        </w:rPr>
        <w:t>.</w:t>
      </w:r>
      <w:r w:rsidR="00766924">
        <w:rPr>
          <w:rFonts w:ascii="Verdana" w:hAnsi="Verdana"/>
          <w:iCs/>
          <w:sz w:val="18"/>
          <w:szCs w:val="18"/>
        </w:rPr>
        <w:t xml:space="preserve"> Door</w:t>
      </w:r>
      <w:bookmarkEnd w:id="3"/>
      <w:r w:rsidR="00766924">
        <w:rPr>
          <w:rFonts w:ascii="Verdana" w:hAnsi="Verdana"/>
          <w:iCs/>
          <w:sz w:val="18"/>
          <w:szCs w:val="18"/>
        </w:rPr>
        <w:t>dat</w:t>
      </w:r>
      <w:r w:rsidR="001B2558">
        <w:rPr>
          <w:rFonts w:ascii="Verdana" w:hAnsi="Verdana"/>
          <w:iCs/>
          <w:sz w:val="18"/>
          <w:szCs w:val="18"/>
        </w:rPr>
        <w:t xml:space="preserve"> octrooien soms in een vroeg stadium van de ontwikkeling van een standaard </w:t>
      </w:r>
      <w:r w:rsidR="0064078C">
        <w:rPr>
          <w:rFonts w:ascii="Verdana" w:hAnsi="Verdana"/>
          <w:iCs/>
          <w:sz w:val="18"/>
          <w:szCs w:val="18"/>
        </w:rPr>
        <w:t xml:space="preserve">als essentieel </w:t>
      </w:r>
      <w:r w:rsidR="001B2558">
        <w:rPr>
          <w:rFonts w:ascii="Verdana" w:hAnsi="Verdana"/>
          <w:iCs/>
          <w:sz w:val="18"/>
          <w:szCs w:val="18"/>
        </w:rPr>
        <w:t>worden aangemeld</w:t>
      </w:r>
      <w:r w:rsidR="00D57649">
        <w:rPr>
          <w:rFonts w:ascii="Verdana" w:hAnsi="Verdana"/>
          <w:iCs/>
          <w:sz w:val="18"/>
          <w:szCs w:val="18"/>
        </w:rPr>
        <w:t xml:space="preserve"> </w:t>
      </w:r>
      <w:r w:rsidR="0064078C">
        <w:rPr>
          <w:rFonts w:ascii="Verdana" w:hAnsi="Verdana"/>
          <w:iCs/>
          <w:sz w:val="18"/>
          <w:szCs w:val="18"/>
        </w:rPr>
        <w:t>(</w:t>
      </w:r>
      <w:r w:rsidR="001B2558">
        <w:rPr>
          <w:rFonts w:ascii="Verdana" w:hAnsi="Verdana"/>
          <w:iCs/>
          <w:sz w:val="18"/>
          <w:szCs w:val="18"/>
        </w:rPr>
        <w:t>in gevallen ook voordat het octrooi is verleend</w:t>
      </w:r>
      <w:r w:rsidR="0064078C">
        <w:rPr>
          <w:rFonts w:ascii="Verdana" w:hAnsi="Verdana"/>
          <w:iCs/>
          <w:sz w:val="18"/>
          <w:szCs w:val="18"/>
        </w:rPr>
        <w:t>),</w:t>
      </w:r>
      <w:r w:rsidR="001B2558">
        <w:rPr>
          <w:rFonts w:ascii="Verdana" w:hAnsi="Verdana"/>
          <w:iCs/>
          <w:sz w:val="18"/>
          <w:szCs w:val="18"/>
        </w:rPr>
        <w:t xml:space="preserve"> zijn niet alle octrooien</w:t>
      </w:r>
      <w:r w:rsidR="0064078C">
        <w:rPr>
          <w:rFonts w:ascii="Verdana" w:hAnsi="Verdana"/>
          <w:iCs/>
          <w:sz w:val="18"/>
          <w:szCs w:val="18"/>
        </w:rPr>
        <w:t>,</w:t>
      </w:r>
      <w:r w:rsidR="00C7396D">
        <w:rPr>
          <w:rFonts w:ascii="Verdana" w:hAnsi="Verdana"/>
          <w:iCs/>
          <w:sz w:val="18"/>
          <w:szCs w:val="18"/>
        </w:rPr>
        <w:t xml:space="preserve"> </w:t>
      </w:r>
      <w:r w:rsidR="001B2558">
        <w:rPr>
          <w:rFonts w:ascii="Verdana" w:hAnsi="Verdana"/>
          <w:iCs/>
          <w:sz w:val="18"/>
          <w:szCs w:val="18"/>
        </w:rPr>
        <w:t>die opgenomen worden in een standaard</w:t>
      </w:r>
      <w:r w:rsidR="0064078C">
        <w:rPr>
          <w:rFonts w:ascii="Verdana" w:hAnsi="Verdana"/>
          <w:iCs/>
          <w:sz w:val="18"/>
          <w:szCs w:val="18"/>
        </w:rPr>
        <w:t>,</w:t>
      </w:r>
      <w:r w:rsidR="001B2558">
        <w:rPr>
          <w:rFonts w:ascii="Verdana" w:hAnsi="Verdana"/>
          <w:iCs/>
          <w:sz w:val="18"/>
          <w:szCs w:val="18"/>
        </w:rPr>
        <w:t xml:space="preserve"> ook daadwerkelijk essentieel voor de implementatie van die standaard. </w:t>
      </w:r>
      <w:r w:rsidR="0064078C">
        <w:rPr>
          <w:rFonts w:ascii="Verdana" w:hAnsi="Verdana"/>
          <w:iCs/>
          <w:sz w:val="18"/>
          <w:szCs w:val="18"/>
        </w:rPr>
        <w:t>Daarnaast vindt</w:t>
      </w:r>
      <w:r w:rsidR="001B2558">
        <w:rPr>
          <w:rFonts w:ascii="Verdana" w:hAnsi="Verdana"/>
          <w:iCs/>
          <w:sz w:val="18"/>
          <w:szCs w:val="18"/>
        </w:rPr>
        <w:t xml:space="preserve"> er bij standaardisatie</w:t>
      </w:r>
      <w:r w:rsidR="0064717E">
        <w:rPr>
          <w:rFonts w:ascii="Verdana" w:hAnsi="Verdana"/>
          <w:iCs/>
          <w:sz w:val="18"/>
          <w:szCs w:val="18"/>
        </w:rPr>
        <w:t>-</w:t>
      </w:r>
      <w:r w:rsidR="001B2558">
        <w:rPr>
          <w:rFonts w:ascii="Verdana" w:hAnsi="Verdana"/>
          <w:iCs/>
          <w:sz w:val="18"/>
          <w:szCs w:val="18"/>
        </w:rPr>
        <w:t xml:space="preserve">organisaties </w:t>
      </w:r>
      <w:r w:rsidR="0064717E">
        <w:rPr>
          <w:rFonts w:ascii="Verdana" w:hAnsi="Verdana"/>
          <w:iCs/>
          <w:sz w:val="18"/>
          <w:szCs w:val="18"/>
        </w:rPr>
        <w:t>niet altijd</w:t>
      </w:r>
      <w:r w:rsidR="001B2558">
        <w:rPr>
          <w:rFonts w:ascii="Verdana" w:hAnsi="Verdana"/>
          <w:iCs/>
          <w:sz w:val="18"/>
          <w:szCs w:val="18"/>
        </w:rPr>
        <w:t xml:space="preserve"> </w:t>
      </w:r>
      <w:r w:rsidR="0064717E">
        <w:rPr>
          <w:rFonts w:ascii="Verdana" w:hAnsi="Verdana"/>
          <w:iCs/>
          <w:sz w:val="18"/>
          <w:szCs w:val="18"/>
        </w:rPr>
        <w:t xml:space="preserve">een </w:t>
      </w:r>
      <w:proofErr w:type="spellStart"/>
      <w:r w:rsidR="001B2558">
        <w:rPr>
          <w:rFonts w:ascii="Verdana" w:hAnsi="Verdana"/>
          <w:iCs/>
          <w:sz w:val="18"/>
          <w:szCs w:val="18"/>
        </w:rPr>
        <w:t>essentialiteitscontrole</w:t>
      </w:r>
      <w:proofErr w:type="spellEnd"/>
      <w:r w:rsidR="001B2558">
        <w:rPr>
          <w:rFonts w:ascii="Verdana" w:hAnsi="Verdana"/>
          <w:iCs/>
          <w:sz w:val="18"/>
          <w:szCs w:val="18"/>
        </w:rPr>
        <w:t xml:space="preserve"> plaats</w:t>
      </w:r>
      <w:r w:rsidR="0064078C">
        <w:rPr>
          <w:rFonts w:ascii="Verdana" w:hAnsi="Verdana"/>
          <w:iCs/>
          <w:sz w:val="18"/>
          <w:szCs w:val="18"/>
        </w:rPr>
        <w:t xml:space="preserve">; </w:t>
      </w:r>
      <w:r w:rsidR="001B2558">
        <w:rPr>
          <w:rFonts w:ascii="Verdana" w:hAnsi="Verdana"/>
          <w:iCs/>
          <w:sz w:val="18"/>
          <w:szCs w:val="18"/>
        </w:rPr>
        <w:t xml:space="preserve">dergelijke controles </w:t>
      </w:r>
      <w:r w:rsidR="0064078C">
        <w:rPr>
          <w:rFonts w:ascii="Verdana" w:hAnsi="Verdana"/>
          <w:iCs/>
          <w:sz w:val="18"/>
          <w:szCs w:val="18"/>
        </w:rPr>
        <w:t xml:space="preserve">zijn </w:t>
      </w:r>
      <w:r w:rsidR="001B2558">
        <w:rPr>
          <w:rFonts w:ascii="Verdana" w:hAnsi="Verdana"/>
          <w:iCs/>
          <w:sz w:val="18"/>
          <w:szCs w:val="18"/>
        </w:rPr>
        <w:t xml:space="preserve">bovendien technisch zeer complex. </w:t>
      </w:r>
    </w:p>
    <w:p w14:paraId="176B4AE3" w14:textId="77777777" w:rsidR="001B2558" w:rsidRDefault="001B2558" w:rsidP="00B90785">
      <w:pPr>
        <w:pStyle w:val="Geenafstand"/>
        <w:spacing w:line="360" w:lineRule="auto"/>
        <w:rPr>
          <w:rFonts w:ascii="Verdana" w:hAnsi="Verdana"/>
          <w:iCs/>
          <w:sz w:val="18"/>
          <w:szCs w:val="18"/>
        </w:rPr>
      </w:pPr>
    </w:p>
    <w:p w14:paraId="0A24B405" w14:textId="77777777" w:rsidR="00733642" w:rsidRPr="00B90785" w:rsidRDefault="001B2558" w:rsidP="00B90785">
      <w:pPr>
        <w:pStyle w:val="Geenafstand"/>
        <w:spacing w:line="360" w:lineRule="auto"/>
        <w:rPr>
          <w:rFonts w:ascii="Verdana" w:hAnsi="Verdana"/>
          <w:iCs/>
          <w:sz w:val="18"/>
          <w:szCs w:val="18"/>
        </w:rPr>
      </w:pPr>
      <w:r>
        <w:rPr>
          <w:rFonts w:ascii="Verdana" w:hAnsi="Verdana"/>
          <w:iCs/>
          <w:sz w:val="18"/>
          <w:szCs w:val="18"/>
        </w:rPr>
        <w:t xml:space="preserve">De </w:t>
      </w:r>
      <w:proofErr w:type="spellStart"/>
      <w:r w:rsidR="00D57649" w:rsidRPr="00D57649">
        <w:rPr>
          <w:rFonts w:ascii="Verdana" w:hAnsi="Verdana"/>
          <w:iCs/>
          <w:sz w:val="18"/>
          <w:szCs w:val="18"/>
        </w:rPr>
        <w:t>essentialiteitscontroles</w:t>
      </w:r>
      <w:proofErr w:type="spellEnd"/>
      <w:r w:rsidR="00D57649">
        <w:rPr>
          <w:rFonts w:ascii="Verdana" w:hAnsi="Verdana"/>
          <w:i/>
          <w:sz w:val="18"/>
          <w:szCs w:val="18"/>
        </w:rPr>
        <w:t xml:space="preserve"> </w:t>
      </w:r>
      <w:r w:rsidR="0064078C">
        <w:rPr>
          <w:rFonts w:ascii="Verdana" w:hAnsi="Verdana"/>
          <w:iCs/>
          <w:sz w:val="18"/>
          <w:szCs w:val="18"/>
        </w:rPr>
        <w:t>uit het voorstel</w:t>
      </w:r>
      <w:r>
        <w:rPr>
          <w:rFonts w:ascii="Verdana" w:hAnsi="Verdana"/>
          <w:iCs/>
          <w:sz w:val="18"/>
          <w:szCs w:val="18"/>
        </w:rPr>
        <w:t xml:space="preserve"> moeten de kwaliteit van de informatie in het register waarborgen en voor zowel houders als partijen die de standaard implementeren helderheid geven over de status van een geregistreerd</w:t>
      </w:r>
      <w:r w:rsidR="00B90607">
        <w:rPr>
          <w:rFonts w:ascii="Verdana" w:hAnsi="Verdana"/>
          <w:iCs/>
          <w:sz w:val="18"/>
          <w:szCs w:val="18"/>
        </w:rPr>
        <w:t>e</w:t>
      </w:r>
      <w:r>
        <w:rPr>
          <w:rFonts w:ascii="Verdana" w:hAnsi="Verdana"/>
          <w:iCs/>
          <w:sz w:val="18"/>
          <w:szCs w:val="18"/>
        </w:rPr>
        <w:t xml:space="preserve"> </w:t>
      </w:r>
      <w:r w:rsidR="00B90607">
        <w:rPr>
          <w:rFonts w:ascii="Verdana" w:hAnsi="Verdana"/>
          <w:iCs/>
          <w:sz w:val="18"/>
          <w:szCs w:val="18"/>
        </w:rPr>
        <w:t>SEP</w:t>
      </w:r>
      <w:r>
        <w:rPr>
          <w:rFonts w:ascii="Verdana" w:hAnsi="Verdana"/>
          <w:iCs/>
          <w:sz w:val="18"/>
          <w:szCs w:val="18"/>
        </w:rPr>
        <w:t>. De beoordelingen worden jaarlijks, steekproefsgewijs</w:t>
      </w:r>
      <w:r w:rsidR="00F1078A">
        <w:rPr>
          <w:rFonts w:ascii="Verdana" w:hAnsi="Verdana"/>
          <w:iCs/>
          <w:sz w:val="18"/>
          <w:szCs w:val="18"/>
        </w:rPr>
        <w:t xml:space="preserve"> of op verzoek</w:t>
      </w:r>
      <w:r>
        <w:rPr>
          <w:rFonts w:ascii="Verdana" w:hAnsi="Verdana"/>
          <w:iCs/>
          <w:sz w:val="18"/>
          <w:szCs w:val="18"/>
        </w:rPr>
        <w:t xml:space="preserve"> uitgevoerd door</w:t>
      </w:r>
      <w:r w:rsidR="00C7396D">
        <w:rPr>
          <w:rFonts w:ascii="Verdana" w:hAnsi="Verdana"/>
          <w:iCs/>
          <w:sz w:val="18"/>
          <w:szCs w:val="18"/>
        </w:rPr>
        <w:t>,</w:t>
      </w:r>
      <w:r>
        <w:rPr>
          <w:rFonts w:ascii="Verdana" w:hAnsi="Verdana"/>
          <w:iCs/>
          <w:sz w:val="18"/>
          <w:szCs w:val="18"/>
        </w:rPr>
        <w:t xml:space="preserve"> in </w:t>
      </w:r>
      <w:r w:rsidR="00F1078A">
        <w:rPr>
          <w:rFonts w:ascii="Verdana" w:hAnsi="Verdana"/>
          <w:iCs/>
          <w:sz w:val="18"/>
          <w:szCs w:val="18"/>
        </w:rPr>
        <w:t>het relevante technische gebied</w:t>
      </w:r>
      <w:r w:rsidR="00C7396D">
        <w:rPr>
          <w:rFonts w:ascii="Verdana" w:hAnsi="Verdana"/>
          <w:iCs/>
          <w:sz w:val="18"/>
          <w:szCs w:val="18"/>
        </w:rPr>
        <w:t>,</w:t>
      </w:r>
      <w:r w:rsidR="00F1078A">
        <w:rPr>
          <w:rFonts w:ascii="Verdana" w:hAnsi="Verdana"/>
          <w:iCs/>
          <w:sz w:val="18"/>
          <w:szCs w:val="18"/>
        </w:rPr>
        <w:t xml:space="preserve"> gespecialiseerde beoordelaars die door het expertisecentrum zijn geselecteerd. Aan de beoordelingsprocedure zijn kosten verbonden voor zowel de houder wiens octrooi wordt beoordeeld als de implementerende partij die verzoekt om een beoordeling. De uitkomst van de beoordeling is niet bindend; het uiteindelijke oordeel over de vraag of een octrooi essentieel is voor een bepaalde standaard is aan de bevoegde rechter. Wel kunnen de uitkomsten van een </w:t>
      </w:r>
      <w:proofErr w:type="spellStart"/>
      <w:r w:rsidR="0064078C">
        <w:rPr>
          <w:rFonts w:ascii="Verdana" w:hAnsi="Verdana"/>
          <w:iCs/>
          <w:sz w:val="18"/>
          <w:szCs w:val="18"/>
        </w:rPr>
        <w:t>essentialiteitscontrole</w:t>
      </w:r>
      <w:proofErr w:type="spellEnd"/>
      <w:r w:rsidR="0064078C">
        <w:rPr>
          <w:rFonts w:ascii="Verdana" w:hAnsi="Verdana"/>
          <w:iCs/>
          <w:sz w:val="18"/>
          <w:szCs w:val="18"/>
        </w:rPr>
        <w:t xml:space="preserve"> </w:t>
      </w:r>
      <w:r w:rsidR="00F1078A">
        <w:rPr>
          <w:rFonts w:ascii="Verdana" w:hAnsi="Verdana"/>
          <w:iCs/>
          <w:sz w:val="18"/>
          <w:szCs w:val="18"/>
        </w:rPr>
        <w:t>behulpzaam zijn bij licentieonderhandelingen, in patent pools</w:t>
      </w:r>
      <w:r w:rsidR="0064078C">
        <w:rPr>
          <w:rStyle w:val="Voetnootmarkering"/>
          <w:rFonts w:ascii="Verdana" w:hAnsi="Verdana"/>
          <w:iCs/>
          <w:sz w:val="18"/>
          <w:szCs w:val="18"/>
        </w:rPr>
        <w:footnoteReference w:id="9"/>
      </w:r>
      <w:r w:rsidR="00F1078A">
        <w:rPr>
          <w:rFonts w:ascii="Verdana" w:hAnsi="Verdana"/>
          <w:iCs/>
          <w:sz w:val="18"/>
          <w:szCs w:val="18"/>
        </w:rPr>
        <w:t xml:space="preserve"> of als bewijsmiddel dienen in een rechtszaak.</w:t>
      </w:r>
    </w:p>
    <w:p w14:paraId="3D1AD738" w14:textId="77777777" w:rsidR="00733642" w:rsidRPr="00B90785" w:rsidRDefault="00733642" w:rsidP="00B90785">
      <w:pPr>
        <w:pStyle w:val="Geenafstand"/>
        <w:spacing w:line="360" w:lineRule="auto"/>
        <w:rPr>
          <w:rFonts w:ascii="Verdana" w:hAnsi="Verdana"/>
          <w:iCs/>
          <w:sz w:val="18"/>
          <w:szCs w:val="18"/>
        </w:rPr>
      </w:pPr>
    </w:p>
    <w:p w14:paraId="49BF4A0C" w14:textId="77777777" w:rsidR="00CD616F" w:rsidRDefault="0064078C" w:rsidP="00B90785">
      <w:pPr>
        <w:pStyle w:val="Geenafstand"/>
        <w:spacing w:line="360" w:lineRule="auto"/>
        <w:rPr>
          <w:rFonts w:ascii="Verdana" w:hAnsi="Verdana"/>
          <w:iCs/>
          <w:sz w:val="18"/>
          <w:szCs w:val="18"/>
        </w:rPr>
      </w:pPr>
      <w:r>
        <w:rPr>
          <w:rFonts w:ascii="Verdana" w:hAnsi="Verdana"/>
          <w:iCs/>
          <w:sz w:val="18"/>
          <w:szCs w:val="18"/>
        </w:rPr>
        <w:t>Ten derde</w:t>
      </w:r>
      <w:r w:rsidR="000D5727">
        <w:rPr>
          <w:rFonts w:ascii="Verdana" w:hAnsi="Verdana"/>
          <w:iCs/>
          <w:sz w:val="18"/>
          <w:szCs w:val="18"/>
        </w:rPr>
        <w:t xml:space="preserve"> is</w:t>
      </w:r>
      <w:r w:rsidR="00CD616F" w:rsidRPr="00B90785">
        <w:rPr>
          <w:rFonts w:ascii="Verdana" w:hAnsi="Verdana"/>
          <w:iCs/>
          <w:sz w:val="18"/>
          <w:szCs w:val="18"/>
        </w:rPr>
        <w:t xml:space="preserve"> de Commissie </w:t>
      </w:r>
      <w:r w:rsidR="000D5727">
        <w:rPr>
          <w:rFonts w:ascii="Verdana" w:hAnsi="Verdana"/>
          <w:iCs/>
          <w:sz w:val="18"/>
          <w:szCs w:val="18"/>
        </w:rPr>
        <w:t xml:space="preserve">voornemens om </w:t>
      </w:r>
      <w:r w:rsidR="00CD616F" w:rsidRPr="00B90785">
        <w:rPr>
          <w:rFonts w:ascii="Verdana" w:hAnsi="Verdana"/>
          <w:iCs/>
          <w:sz w:val="18"/>
          <w:szCs w:val="18"/>
        </w:rPr>
        <w:t>onduidelijkheden rondom FRAND-voorwaarden weg</w:t>
      </w:r>
      <w:r w:rsidR="000D5727">
        <w:rPr>
          <w:rFonts w:ascii="Verdana" w:hAnsi="Verdana"/>
          <w:iCs/>
          <w:sz w:val="18"/>
          <w:szCs w:val="18"/>
        </w:rPr>
        <w:t xml:space="preserve"> te </w:t>
      </w:r>
      <w:r w:rsidR="00CD616F" w:rsidRPr="00B90785">
        <w:rPr>
          <w:rFonts w:ascii="Verdana" w:hAnsi="Verdana"/>
          <w:iCs/>
          <w:sz w:val="18"/>
          <w:szCs w:val="18"/>
        </w:rPr>
        <w:t>nemen</w:t>
      </w:r>
      <w:r w:rsidR="00733642" w:rsidRPr="00B90785">
        <w:rPr>
          <w:rFonts w:ascii="Verdana" w:hAnsi="Verdana"/>
          <w:iCs/>
          <w:sz w:val="18"/>
          <w:szCs w:val="18"/>
        </w:rPr>
        <w:t xml:space="preserve">. </w:t>
      </w:r>
      <w:r w:rsidR="00DA0566">
        <w:rPr>
          <w:rFonts w:ascii="Verdana" w:hAnsi="Verdana"/>
          <w:iCs/>
          <w:sz w:val="18"/>
          <w:szCs w:val="18"/>
        </w:rPr>
        <w:t>D</w:t>
      </w:r>
      <w:r w:rsidR="00CD616F" w:rsidRPr="00B90785">
        <w:rPr>
          <w:rFonts w:ascii="Verdana" w:hAnsi="Verdana"/>
          <w:iCs/>
          <w:sz w:val="18"/>
          <w:szCs w:val="18"/>
        </w:rPr>
        <w:t xml:space="preserve">e Commissie </w:t>
      </w:r>
      <w:r w:rsidR="00DA0566">
        <w:rPr>
          <w:rFonts w:ascii="Verdana" w:hAnsi="Verdana"/>
          <w:iCs/>
          <w:sz w:val="18"/>
          <w:szCs w:val="18"/>
        </w:rPr>
        <w:t xml:space="preserve">ziet daar </w:t>
      </w:r>
      <w:r w:rsidR="00CD616F" w:rsidRPr="00B90785">
        <w:rPr>
          <w:rFonts w:ascii="Verdana" w:hAnsi="Verdana"/>
          <w:iCs/>
          <w:sz w:val="18"/>
          <w:szCs w:val="18"/>
        </w:rPr>
        <w:t>een rol voor alternatieve geschillenbeslechting</w:t>
      </w:r>
      <w:r w:rsidR="004B0967">
        <w:rPr>
          <w:rFonts w:ascii="Verdana" w:hAnsi="Verdana"/>
          <w:iCs/>
          <w:sz w:val="18"/>
          <w:szCs w:val="18"/>
        </w:rPr>
        <w:t xml:space="preserve"> binnen het bestaande mechanisme bij </w:t>
      </w:r>
      <w:r w:rsidR="000C510B">
        <w:rPr>
          <w:rFonts w:ascii="Verdana" w:hAnsi="Verdana"/>
          <w:iCs/>
          <w:sz w:val="18"/>
          <w:szCs w:val="18"/>
        </w:rPr>
        <w:t xml:space="preserve">het </w:t>
      </w:r>
      <w:r w:rsidR="000C510B" w:rsidRPr="00347BBD">
        <w:rPr>
          <w:rFonts w:ascii="Verdana" w:hAnsi="Verdana"/>
          <w:iCs/>
          <w:sz w:val="18"/>
          <w:szCs w:val="18"/>
        </w:rPr>
        <w:t>Bureau voor Intellectuele Eigendom van de Europese Unie (“EUIPO”)</w:t>
      </w:r>
      <w:r w:rsidR="00DA0566">
        <w:rPr>
          <w:rFonts w:ascii="Verdana" w:hAnsi="Verdana"/>
          <w:iCs/>
          <w:sz w:val="18"/>
          <w:szCs w:val="18"/>
        </w:rPr>
        <w:t>.</w:t>
      </w:r>
      <w:r w:rsidR="004B0967">
        <w:rPr>
          <w:rFonts w:ascii="Verdana" w:hAnsi="Verdana"/>
          <w:iCs/>
          <w:sz w:val="18"/>
          <w:szCs w:val="18"/>
        </w:rPr>
        <w:t xml:space="preserve"> De voorgestelde procedure voorziet </w:t>
      </w:r>
      <w:r w:rsidR="00575C0C">
        <w:rPr>
          <w:rFonts w:ascii="Verdana" w:hAnsi="Verdana"/>
          <w:iCs/>
          <w:sz w:val="18"/>
          <w:szCs w:val="18"/>
        </w:rPr>
        <w:t xml:space="preserve">volgens de Commissie </w:t>
      </w:r>
      <w:r w:rsidR="004B0967">
        <w:rPr>
          <w:rFonts w:ascii="Verdana" w:hAnsi="Verdana"/>
          <w:iCs/>
          <w:sz w:val="18"/>
          <w:szCs w:val="18"/>
        </w:rPr>
        <w:t xml:space="preserve">in </w:t>
      </w:r>
      <w:r w:rsidR="00CF6A77">
        <w:rPr>
          <w:rFonts w:ascii="Verdana" w:hAnsi="Verdana"/>
          <w:iCs/>
          <w:sz w:val="18"/>
          <w:szCs w:val="18"/>
        </w:rPr>
        <w:t xml:space="preserve">een relatief snelle, eerlijke en kostenefficiënte manier om voorafgaand aan een eventuele gerechtelijke procedure te komen tot overeenstemming over FRAND-voorwaarden onder begeleiding van een onafhankelijke bemiddelaar. Zowel de houder van een </w:t>
      </w:r>
      <w:r w:rsidR="0064717E">
        <w:rPr>
          <w:rFonts w:ascii="Verdana" w:hAnsi="Verdana"/>
          <w:iCs/>
          <w:sz w:val="18"/>
          <w:szCs w:val="18"/>
        </w:rPr>
        <w:t>SEP</w:t>
      </w:r>
      <w:r w:rsidR="00CF6A77">
        <w:rPr>
          <w:rFonts w:ascii="Verdana" w:hAnsi="Verdana"/>
          <w:iCs/>
          <w:sz w:val="18"/>
          <w:szCs w:val="18"/>
        </w:rPr>
        <w:t xml:space="preserve"> als de potentiële licentienemer dienen de geschilbeslechtingsprocedure te doorlopen voordat zij </w:t>
      </w:r>
      <w:r>
        <w:rPr>
          <w:rFonts w:ascii="Verdana" w:hAnsi="Verdana"/>
          <w:iCs/>
          <w:sz w:val="18"/>
          <w:szCs w:val="18"/>
        </w:rPr>
        <w:t>een gerechtelijke procedure kunnen starten</w:t>
      </w:r>
      <w:r w:rsidR="00CF6A77">
        <w:rPr>
          <w:rFonts w:ascii="Verdana" w:hAnsi="Verdana"/>
          <w:iCs/>
          <w:sz w:val="18"/>
          <w:szCs w:val="18"/>
        </w:rPr>
        <w:t xml:space="preserve">. </w:t>
      </w:r>
      <w:r w:rsidR="00845D28">
        <w:rPr>
          <w:rFonts w:ascii="Verdana" w:hAnsi="Verdana"/>
          <w:iCs/>
          <w:sz w:val="18"/>
          <w:szCs w:val="18"/>
        </w:rPr>
        <w:t xml:space="preserve">Het is voorzien dat de </w:t>
      </w:r>
      <w:r w:rsidR="00CF6A77">
        <w:rPr>
          <w:rFonts w:ascii="Verdana" w:hAnsi="Verdana"/>
          <w:iCs/>
          <w:sz w:val="18"/>
          <w:szCs w:val="18"/>
        </w:rPr>
        <w:t xml:space="preserve">procedure </w:t>
      </w:r>
      <w:r w:rsidR="00845D28">
        <w:rPr>
          <w:rFonts w:ascii="Verdana" w:hAnsi="Verdana"/>
          <w:iCs/>
          <w:sz w:val="18"/>
          <w:szCs w:val="18"/>
        </w:rPr>
        <w:t xml:space="preserve">niet langer </w:t>
      </w:r>
      <w:r w:rsidR="00CF6A77">
        <w:rPr>
          <w:rFonts w:ascii="Verdana" w:hAnsi="Verdana"/>
          <w:iCs/>
          <w:sz w:val="18"/>
          <w:szCs w:val="18"/>
        </w:rPr>
        <w:t xml:space="preserve">duurt dan 9 maanden. Hoewel de uitkomst niet </w:t>
      </w:r>
      <w:r w:rsidR="00CF6A77">
        <w:rPr>
          <w:rFonts w:ascii="Verdana" w:hAnsi="Verdana"/>
          <w:iCs/>
          <w:sz w:val="18"/>
          <w:szCs w:val="18"/>
        </w:rPr>
        <w:lastRenderedPageBreak/>
        <w:t xml:space="preserve">bindend is, zijn partijen gebaat bij het voltooien van de procedure en het naleven van de uitkomst omdat daarmee licentieonderhandelingen soepeler kunnen verlopen en een gerechtelijke procedure (en de daarmee gepaard gaande kosten) </w:t>
      </w:r>
      <w:r w:rsidR="00C929E2">
        <w:rPr>
          <w:rFonts w:ascii="Verdana" w:hAnsi="Verdana"/>
          <w:iCs/>
          <w:sz w:val="18"/>
          <w:szCs w:val="18"/>
        </w:rPr>
        <w:t>bespaard kan worden.</w:t>
      </w:r>
    </w:p>
    <w:p w14:paraId="4A888BDF" w14:textId="77777777" w:rsidR="00DA0566" w:rsidRDefault="00DA0566" w:rsidP="00B90785">
      <w:pPr>
        <w:pStyle w:val="Geenafstand"/>
        <w:spacing w:line="360" w:lineRule="auto"/>
        <w:rPr>
          <w:rFonts w:ascii="Verdana" w:hAnsi="Verdana"/>
          <w:iCs/>
          <w:sz w:val="18"/>
          <w:szCs w:val="18"/>
        </w:rPr>
      </w:pPr>
    </w:p>
    <w:p w14:paraId="736AB7DC" w14:textId="77777777" w:rsidR="008355EC" w:rsidRDefault="00452665" w:rsidP="00B90785">
      <w:pPr>
        <w:pStyle w:val="Geenafstand"/>
        <w:spacing w:line="360" w:lineRule="auto"/>
        <w:rPr>
          <w:rFonts w:ascii="Verdana" w:hAnsi="Verdana"/>
          <w:iCs/>
          <w:sz w:val="18"/>
          <w:szCs w:val="18"/>
        </w:rPr>
      </w:pPr>
      <w:r>
        <w:rPr>
          <w:rFonts w:ascii="Verdana" w:hAnsi="Verdana"/>
          <w:iCs/>
          <w:sz w:val="18"/>
          <w:szCs w:val="18"/>
        </w:rPr>
        <w:t>Ten vierde</w:t>
      </w:r>
      <w:r w:rsidR="00632572">
        <w:rPr>
          <w:rFonts w:ascii="Verdana" w:hAnsi="Verdana"/>
          <w:iCs/>
          <w:sz w:val="18"/>
          <w:szCs w:val="18"/>
        </w:rPr>
        <w:t xml:space="preserve"> voorziet het voorstel in het verhogen van transparantie over de potentiële totale licentievergoeding voor implementatie van een standaard. Voor implementerende partijen is het momenteel niet altijd eenvoudig te achterhalen wat de kosten zijn die verbonden zijn aan de implementatie van een standaard en het daarin vervatte -</w:t>
      </w:r>
      <w:r w:rsidR="00575C0C">
        <w:rPr>
          <w:rFonts w:ascii="Verdana" w:hAnsi="Verdana"/>
          <w:iCs/>
          <w:sz w:val="18"/>
          <w:szCs w:val="18"/>
        </w:rPr>
        <w:t xml:space="preserve"> </w:t>
      </w:r>
      <w:r w:rsidR="00632572">
        <w:rPr>
          <w:rFonts w:ascii="Verdana" w:hAnsi="Verdana"/>
          <w:iCs/>
          <w:sz w:val="18"/>
          <w:szCs w:val="18"/>
        </w:rPr>
        <w:t xml:space="preserve">vaak grote aantal – octrooien, die bovendien aan verschillende houders toekomen. </w:t>
      </w:r>
      <w:r w:rsidR="008355EC">
        <w:rPr>
          <w:rFonts w:ascii="Verdana" w:hAnsi="Verdana"/>
          <w:iCs/>
          <w:sz w:val="18"/>
          <w:szCs w:val="18"/>
        </w:rPr>
        <w:t>Door in het register de totale maximumvergoeding (</w:t>
      </w:r>
      <w:r w:rsidR="0064078C">
        <w:rPr>
          <w:rFonts w:ascii="Verdana" w:hAnsi="Verdana"/>
          <w:iCs/>
          <w:sz w:val="18"/>
          <w:szCs w:val="18"/>
        </w:rPr>
        <w:t>“</w:t>
      </w:r>
      <w:proofErr w:type="spellStart"/>
      <w:r w:rsidR="008355EC" w:rsidRPr="00370B76">
        <w:rPr>
          <w:rFonts w:ascii="Verdana" w:hAnsi="Verdana"/>
          <w:i/>
          <w:sz w:val="18"/>
          <w:szCs w:val="18"/>
        </w:rPr>
        <w:t>aggregate</w:t>
      </w:r>
      <w:proofErr w:type="spellEnd"/>
      <w:r w:rsidR="008355EC" w:rsidRPr="00370B76">
        <w:rPr>
          <w:rFonts w:ascii="Verdana" w:hAnsi="Verdana"/>
          <w:i/>
          <w:sz w:val="18"/>
          <w:szCs w:val="18"/>
        </w:rPr>
        <w:t xml:space="preserve"> royalty </w:t>
      </w:r>
      <w:proofErr w:type="spellStart"/>
      <w:r w:rsidR="008355EC" w:rsidRPr="00370B76">
        <w:rPr>
          <w:rFonts w:ascii="Verdana" w:hAnsi="Verdana"/>
          <w:i/>
          <w:sz w:val="18"/>
          <w:szCs w:val="18"/>
        </w:rPr>
        <w:t>rate</w:t>
      </w:r>
      <w:proofErr w:type="spellEnd"/>
      <w:r w:rsidR="0064078C">
        <w:rPr>
          <w:rFonts w:ascii="Verdana" w:hAnsi="Verdana"/>
          <w:i/>
          <w:sz w:val="18"/>
          <w:szCs w:val="18"/>
        </w:rPr>
        <w:t>”</w:t>
      </w:r>
      <w:r w:rsidR="008355EC">
        <w:rPr>
          <w:rFonts w:ascii="Verdana" w:hAnsi="Verdana"/>
          <w:iCs/>
          <w:sz w:val="18"/>
          <w:szCs w:val="18"/>
        </w:rPr>
        <w:t xml:space="preserve">) voor een bepaalde standaard op te nemen, biedt </w:t>
      </w:r>
      <w:r w:rsidR="0007218E">
        <w:rPr>
          <w:rFonts w:ascii="Verdana" w:hAnsi="Verdana"/>
          <w:iCs/>
          <w:sz w:val="18"/>
          <w:szCs w:val="18"/>
        </w:rPr>
        <w:t xml:space="preserve">dit </w:t>
      </w:r>
      <w:r w:rsidR="008355EC">
        <w:rPr>
          <w:rFonts w:ascii="Verdana" w:hAnsi="Verdana"/>
          <w:iCs/>
          <w:sz w:val="18"/>
          <w:szCs w:val="18"/>
        </w:rPr>
        <w:t xml:space="preserve">implementerende partijen houvast bij de prijsbepaling van hun producten of diensten en voor houders een indicatie van hun potentiële investeringsrendement. Bij overeenstemming over de </w:t>
      </w:r>
      <w:r w:rsidR="0064078C" w:rsidRPr="00D57649">
        <w:rPr>
          <w:rFonts w:ascii="Verdana" w:hAnsi="Verdana"/>
          <w:iCs/>
          <w:sz w:val="18"/>
          <w:szCs w:val="18"/>
        </w:rPr>
        <w:t>maximumvergoeding</w:t>
      </w:r>
      <w:r w:rsidR="008355EC">
        <w:rPr>
          <w:rFonts w:ascii="Verdana" w:hAnsi="Verdana"/>
          <w:iCs/>
          <w:sz w:val="18"/>
          <w:szCs w:val="18"/>
        </w:rPr>
        <w:t xml:space="preserve"> kunnen houders het expertisecentrum daarvan in kennis stellen, waarna het wordt gepubliceerd in het register. Indien er geen overeenstemming is, kan het expertisecentrum een bemiddelaar aanwijzen of, op verzoek van een houder of implementerende partij, een </w:t>
      </w:r>
      <w:r w:rsidR="00992AB4">
        <w:rPr>
          <w:rFonts w:ascii="Verdana" w:hAnsi="Verdana"/>
          <w:iCs/>
          <w:sz w:val="18"/>
          <w:szCs w:val="18"/>
        </w:rPr>
        <w:t>indicatieve</w:t>
      </w:r>
      <w:r w:rsidR="008355EC">
        <w:rPr>
          <w:rFonts w:ascii="Verdana" w:hAnsi="Verdana"/>
          <w:iCs/>
          <w:sz w:val="18"/>
          <w:szCs w:val="18"/>
        </w:rPr>
        <w:t xml:space="preserve"> </w:t>
      </w:r>
      <w:r w:rsidR="00992AB4">
        <w:rPr>
          <w:rFonts w:ascii="Verdana" w:hAnsi="Verdana"/>
          <w:iCs/>
          <w:sz w:val="18"/>
          <w:szCs w:val="18"/>
        </w:rPr>
        <w:t xml:space="preserve">(niet-bindende) </w:t>
      </w:r>
      <w:r w:rsidR="008355EC">
        <w:rPr>
          <w:rFonts w:ascii="Verdana" w:hAnsi="Verdana"/>
          <w:iCs/>
          <w:sz w:val="18"/>
          <w:szCs w:val="18"/>
        </w:rPr>
        <w:t>expert</w:t>
      </w:r>
      <w:r w:rsidR="000D0AF5">
        <w:rPr>
          <w:rFonts w:ascii="Verdana" w:hAnsi="Verdana"/>
          <w:iCs/>
          <w:sz w:val="18"/>
          <w:szCs w:val="18"/>
        </w:rPr>
        <w:t>-</w:t>
      </w:r>
      <w:r w:rsidR="008355EC">
        <w:rPr>
          <w:rFonts w:ascii="Verdana" w:hAnsi="Verdana"/>
          <w:iCs/>
          <w:sz w:val="18"/>
          <w:szCs w:val="18"/>
        </w:rPr>
        <w:t xml:space="preserve">opinie laten opstellen </w:t>
      </w:r>
      <w:r w:rsidR="00992AB4">
        <w:rPr>
          <w:rFonts w:ascii="Verdana" w:hAnsi="Verdana"/>
          <w:iCs/>
          <w:sz w:val="18"/>
          <w:szCs w:val="18"/>
        </w:rPr>
        <w:t>door een panel</w:t>
      </w:r>
      <w:r w:rsidR="00C7396D">
        <w:rPr>
          <w:rFonts w:ascii="Verdana" w:hAnsi="Verdana"/>
          <w:iCs/>
          <w:sz w:val="18"/>
          <w:szCs w:val="18"/>
        </w:rPr>
        <w:t xml:space="preserve"> van specialisten</w:t>
      </w:r>
      <w:r w:rsidR="00992AB4">
        <w:rPr>
          <w:rFonts w:ascii="Verdana" w:hAnsi="Verdana"/>
          <w:iCs/>
          <w:sz w:val="18"/>
          <w:szCs w:val="18"/>
        </w:rPr>
        <w:t xml:space="preserve">. Belanghebbenden kunnen </w:t>
      </w:r>
      <w:r w:rsidR="0064078C">
        <w:rPr>
          <w:rFonts w:ascii="Verdana" w:hAnsi="Verdana"/>
          <w:iCs/>
          <w:sz w:val="18"/>
          <w:szCs w:val="18"/>
        </w:rPr>
        <w:t xml:space="preserve">hun </w:t>
      </w:r>
      <w:r w:rsidR="00992AB4">
        <w:rPr>
          <w:rFonts w:ascii="Verdana" w:hAnsi="Verdana"/>
          <w:iCs/>
          <w:sz w:val="18"/>
          <w:szCs w:val="18"/>
        </w:rPr>
        <w:t xml:space="preserve">zienswijze inbrengen bij het panel. </w:t>
      </w:r>
    </w:p>
    <w:p w14:paraId="601C688F" w14:textId="77777777" w:rsidR="00452665" w:rsidRDefault="00452665" w:rsidP="00B90785">
      <w:pPr>
        <w:pStyle w:val="Geenafstand"/>
        <w:spacing w:line="360" w:lineRule="auto"/>
        <w:rPr>
          <w:rFonts w:ascii="Verdana" w:hAnsi="Verdana"/>
          <w:iCs/>
          <w:sz w:val="18"/>
          <w:szCs w:val="18"/>
        </w:rPr>
      </w:pPr>
    </w:p>
    <w:p w14:paraId="3CE416AF" w14:textId="77777777" w:rsidR="00BD19FF" w:rsidRDefault="00DA0566" w:rsidP="00B90785">
      <w:pPr>
        <w:pStyle w:val="Geenafstand"/>
        <w:spacing w:line="360" w:lineRule="auto"/>
        <w:rPr>
          <w:rFonts w:ascii="Verdana" w:hAnsi="Verdana"/>
          <w:iCs/>
          <w:sz w:val="18"/>
          <w:szCs w:val="18"/>
        </w:rPr>
      </w:pPr>
      <w:r>
        <w:rPr>
          <w:rFonts w:ascii="Verdana" w:hAnsi="Verdana"/>
          <w:iCs/>
          <w:sz w:val="18"/>
          <w:szCs w:val="18"/>
        </w:rPr>
        <w:t xml:space="preserve">Voor de uitvoering van voornoemde </w:t>
      </w:r>
      <w:r w:rsidR="00992AB4">
        <w:rPr>
          <w:rFonts w:ascii="Verdana" w:hAnsi="Verdana"/>
          <w:iCs/>
          <w:sz w:val="18"/>
          <w:szCs w:val="18"/>
        </w:rPr>
        <w:t>procedures en taken</w:t>
      </w:r>
      <w:r>
        <w:rPr>
          <w:rFonts w:ascii="Verdana" w:hAnsi="Verdana"/>
          <w:iCs/>
          <w:sz w:val="18"/>
          <w:szCs w:val="18"/>
        </w:rPr>
        <w:t xml:space="preserve"> wordt een expertisecentrum ingericht bij </w:t>
      </w:r>
      <w:r w:rsidR="000C510B">
        <w:rPr>
          <w:rFonts w:ascii="Verdana" w:hAnsi="Verdana"/>
          <w:iCs/>
          <w:sz w:val="18"/>
          <w:szCs w:val="18"/>
        </w:rPr>
        <w:t>EUIPO</w:t>
      </w:r>
      <w:r>
        <w:rPr>
          <w:rFonts w:ascii="Verdana" w:hAnsi="Verdana"/>
          <w:iCs/>
          <w:sz w:val="18"/>
          <w:szCs w:val="18"/>
        </w:rPr>
        <w:t>.</w:t>
      </w:r>
      <w:r w:rsidR="00992AB4">
        <w:rPr>
          <w:rFonts w:ascii="Verdana" w:hAnsi="Verdana"/>
          <w:iCs/>
          <w:sz w:val="18"/>
          <w:szCs w:val="18"/>
        </w:rPr>
        <w:t xml:space="preserve"> </w:t>
      </w:r>
      <w:r w:rsidR="00815EF8">
        <w:rPr>
          <w:rFonts w:ascii="Verdana" w:hAnsi="Verdana"/>
          <w:iCs/>
          <w:sz w:val="18"/>
          <w:szCs w:val="18"/>
        </w:rPr>
        <w:t>H</w:t>
      </w:r>
      <w:r w:rsidR="00992AB4">
        <w:rPr>
          <w:rFonts w:ascii="Verdana" w:hAnsi="Verdana"/>
          <w:iCs/>
          <w:sz w:val="18"/>
          <w:szCs w:val="18"/>
        </w:rPr>
        <w:t xml:space="preserve">et expertisecentrum </w:t>
      </w:r>
      <w:r w:rsidR="00815EF8">
        <w:rPr>
          <w:rFonts w:ascii="Verdana" w:hAnsi="Verdana"/>
          <w:iCs/>
          <w:sz w:val="18"/>
          <w:szCs w:val="18"/>
        </w:rPr>
        <w:t xml:space="preserve">zal </w:t>
      </w:r>
      <w:r w:rsidR="00992AB4">
        <w:rPr>
          <w:rFonts w:ascii="Verdana" w:hAnsi="Verdana"/>
          <w:iCs/>
          <w:sz w:val="18"/>
          <w:szCs w:val="18"/>
        </w:rPr>
        <w:t xml:space="preserve">ook voorlichting en training </w:t>
      </w:r>
      <w:r w:rsidR="00815EF8">
        <w:rPr>
          <w:rFonts w:ascii="Verdana" w:hAnsi="Verdana"/>
          <w:iCs/>
          <w:sz w:val="18"/>
          <w:szCs w:val="18"/>
        </w:rPr>
        <w:t xml:space="preserve">geven </w:t>
      </w:r>
      <w:r w:rsidR="00992AB4">
        <w:rPr>
          <w:rFonts w:ascii="Verdana" w:hAnsi="Verdana"/>
          <w:iCs/>
          <w:sz w:val="18"/>
          <w:szCs w:val="18"/>
        </w:rPr>
        <w:t xml:space="preserve">specifiek gericht op het mkb </w:t>
      </w:r>
      <w:r w:rsidR="00815EF8">
        <w:rPr>
          <w:rFonts w:ascii="Verdana" w:hAnsi="Verdana"/>
          <w:iCs/>
          <w:sz w:val="18"/>
          <w:szCs w:val="18"/>
        </w:rPr>
        <w:t>over (licenties voor</w:t>
      </w:r>
      <w:r w:rsidR="0064078C">
        <w:rPr>
          <w:rFonts w:ascii="Verdana" w:hAnsi="Verdana"/>
          <w:iCs/>
          <w:sz w:val="18"/>
          <w:szCs w:val="18"/>
        </w:rPr>
        <w:t>)</w:t>
      </w:r>
      <w:r w:rsidR="00815EF8">
        <w:rPr>
          <w:rFonts w:ascii="Verdana" w:hAnsi="Verdana"/>
          <w:iCs/>
          <w:sz w:val="18"/>
          <w:szCs w:val="18"/>
        </w:rPr>
        <w:t xml:space="preserve"> </w:t>
      </w:r>
      <w:proofErr w:type="spellStart"/>
      <w:r w:rsidR="00845D28">
        <w:rPr>
          <w:rFonts w:ascii="Verdana" w:hAnsi="Verdana"/>
          <w:iCs/>
          <w:sz w:val="18"/>
          <w:szCs w:val="18"/>
        </w:rPr>
        <w:t>SEPs</w:t>
      </w:r>
      <w:proofErr w:type="spellEnd"/>
      <w:r w:rsidR="00815EF8">
        <w:rPr>
          <w:rFonts w:ascii="Verdana" w:hAnsi="Verdana"/>
          <w:iCs/>
          <w:sz w:val="18"/>
          <w:szCs w:val="18"/>
        </w:rPr>
        <w:t xml:space="preserve">. Naast </w:t>
      </w:r>
      <w:r w:rsidR="0064717E">
        <w:rPr>
          <w:rFonts w:ascii="Verdana" w:hAnsi="Verdana"/>
          <w:iCs/>
          <w:sz w:val="18"/>
          <w:szCs w:val="18"/>
        </w:rPr>
        <w:t xml:space="preserve">deze </w:t>
      </w:r>
      <w:r w:rsidR="00815EF8">
        <w:rPr>
          <w:rFonts w:ascii="Verdana" w:hAnsi="Verdana"/>
          <w:iCs/>
          <w:sz w:val="18"/>
          <w:szCs w:val="18"/>
        </w:rPr>
        <w:t xml:space="preserve">ondersteuning voor het mkb voorziet het voorstel ook in </w:t>
      </w:r>
      <w:r w:rsidR="0064717E">
        <w:rPr>
          <w:rFonts w:ascii="Verdana" w:hAnsi="Verdana"/>
          <w:iCs/>
          <w:sz w:val="18"/>
          <w:szCs w:val="18"/>
        </w:rPr>
        <w:t>vereenvoudigde</w:t>
      </w:r>
      <w:r w:rsidR="00815EF8">
        <w:rPr>
          <w:rFonts w:ascii="Verdana" w:hAnsi="Verdana"/>
          <w:iCs/>
          <w:sz w:val="18"/>
          <w:szCs w:val="18"/>
        </w:rPr>
        <w:t xml:space="preserve"> procedures en </w:t>
      </w:r>
      <w:r w:rsidR="0064717E">
        <w:rPr>
          <w:rFonts w:ascii="Verdana" w:hAnsi="Verdana"/>
          <w:iCs/>
          <w:sz w:val="18"/>
          <w:szCs w:val="18"/>
        </w:rPr>
        <w:t>lagere</w:t>
      </w:r>
      <w:r w:rsidR="00815EF8">
        <w:rPr>
          <w:rFonts w:ascii="Verdana" w:hAnsi="Verdana"/>
          <w:iCs/>
          <w:sz w:val="18"/>
          <w:szCs w:val="18"/>
        </w:rPr>
        <w:t xml:space="preserve"> tarieven</w:t>
      </w:r>
      <w:r w:rsidR="0064717E">
        <w:rPr>
          <w:rFonts w:ascii="Verdana" w:hAnsi="Verdana"/>
          <w:iCs/>
          <w:sz w:val="18"/>
          <w:szCs w:val="18"/>
        </w:rPr>
        <w:t xml:space="preserve"> voor het mkb</w:t>
      </w:r>
      <w:r w:rsidR="00815EF8">
        <w:rPr>
          <w:rFonts w:ascii="Verdana" w:hAnsi="Verdana"/>
          <w:iCs/>
          <w:sz w:val="18"/>
          <w:szCs w:val="18"/>
        </w:rPr>
        <w:t xml:space="preserve">. </w:t>
      </w:r>
    </w:p>
    <w:p w14:paraId="1546FE29" w14:textId="77777777" w:rsidR="009F39E8" w:rsidRPr="009F39E8" w:rsidRDefault="009F39E8" w:rsidP="008B5D4E">
      <w:pPr>
        <w:pStyle w:val="Spreekpunten"/>
        <w:numPr>
          <w:ilvl w:val="0"/>
          <w:numId w:val="0"/>
        </w:numPr>
        <w:ind w:left="360"/>
        <w:rPr>
          <w:rFonts w:ascii="Verdana" w:hAnsi="Verdana"/>
          <w:sz w:val="18"/>
          <w:szCs w:val="18"/>
          <w:lang w:val="nl-NL" w:eastAsia="zh-CN"/>
        </w:rPr>
      </w:pPr>
    </w:p>
    <w:p w14:paraId="5F91226A" w14:textId="77777777" w:rsidR="002F2430" w:rsidRPr="002B05A4" w:rsidRDefault="00CB7FF8" w:rsidP="002B05A4">
      <w:pPr>
        <w:pStyle w:val="Spreekpunten"/>
        <w:numPr>
          <w:ilvl w:val="0"/>
          <w:numId w:val="5"/>
        </w:numPr>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14:paraId="5DE22D33" w14:textId="77777777" w:rsidR="004036BA" w:rsidRDefault="004036BA" w:rsidP="004B0967">
      <w:pPr>
        <w:pStyle w:val="Geenafstand"/>
        <w:spacing w:line="360" w:lineRule="auto"/>
        <w:rPr>
          <w:rFonts w:ascii="Verdana" w:hAnsi="Verdana"/>
          <w:iCs/>
          <w:sz w:val="18"/>
          <w:szCs w:val="18"/>
        </w:rPr>
      </w:pPr>
      <w:r>
        <w:rPr>
          <w:rFonts w:ascii="Verdana" w:hAnsi="Verdana"/>
          <w:iCs/>
          <w:sz w:val="18"/>
          <w:szCs w:val="18"/>
        </w:rPr>
        <w:t xml:space="preserve">In de impactbeoordeling van de Commissie zijn vijf beleidsopties verkend om het </w:t>
      </w:r>
      <w:r w:rsidR="00845D28">
        <w:rPr>
          <w:rFonts w:ascii="Verdana" w:hAnsi="Verdana"/>
          <w:iCs/>
          <w:sz w:val="18"/>
          <w:szCs w:val="18"/>
        </w:rPr>
        <w:t xml:space="preserve">gestelde </w:t>
      </w:r>
      <w:r>
        <w:rPr>
          <w:rFonts w:ascii="Verdana" w:hAnsi="Verdana"/>
          <w:iCs/>
          <w:sz w:val="18"/>
          <w:szCs w:val="18"/>
        </w:rPr>
        <w:t xml:space="preserve">gebrek aan transparantie en inefficiëntie rond de omgang met </w:t>
      </w:r>
      <w:proofErr w:type="spellStart"/>
      <w:r w:rsidR="00845D28">
        <w:rPr>
          <w:rFonts w:ascii="Verdana" w:hAnsi="Verdana"/>
          <w:iCs/>
          <w:sz w:val="18"/>
          <w:szCs w:val="18"/>
        </w:rPr>
        <w:t>SEPs</w:t>
      </w:r>
      <w:proofErr w:type="spellEnd"/>
      <w:r>
        <w:rPr>
          <w:rFonts w:ascii="Verdana" w:hAnsi="Verdana"/>
          <w:iCs/>
          <w:sz w:val="18"/>
          <w:szCs w:val="18"/>
        </w:rPr>
        <w:t xml:space="preserve"> het hoofd te bieden. De impactbeoordeling is in februari 2023 ingediend bij de Raad voor Regelgevingstoetsing en heeft op 17 maart 2023 een positief advies ontvangen</w:t>
      </w:r>
      <w:r w:rsidR="004827ED">
        <w:rPr>
          <w:rFonts w:ascii="Verdana" w:hAnsi="Verdana"/>
          <w:iCs/>
          <w:sz w:val="18"/>
          <w:szCs w:val="18"/>
        </w:rPr>
        <w:t xml:space="preserve"> met een voorbehoud</w:t>
      </w:r>
      <w:r>
        <w:rPr>
          <w:rFonts w:ascii="Verdana" w:hAnsi="Verdana"/>
          <w:iCs/>
          <w:sz w:val="18"/>
          <w:szCs w:val="18"/>
        </w:rPr>
        <w:t>.</w:t>
      </w:r>
      <w:r w:rsidR="004827ED" w:rsidRPr="00C24369">
        <w:rPr>
          <w:rFonts w:ascii="Verdana" w:hAnsi="Verdana"/>
          <w:iCs/>
          <w:sz w:val="18"/>
          <w:szCs w:val="18"/>
        </w:rPr>
        <w:t xml:space="preserve"> Het belangrijkste </w:t>
      </w:r>
      <w:r w:rsidR="004827ED">
        <w:rPr>
          <w:rFonts w:ascii="Verdana" w:hAnsi="Verdana"/>
          <w:iCs/>
          <w:sz w:val="18"/>
          <w:szCs w:val="18"/>
        </w:rPr>
        <w:t xml:space="preserve">bezwaar was </w:t>
      </w:r>
      <w:r w:rsidR="004827ED" w:rsidRPr="004827ED">
        <w:rPr>
          <w:rFonts w:ascii="Verdana" w:hAnsi="Verdana"/>
          <w:iCs/>
          <w:sz w:val="18"/>
          <w:szCs w:val="18"/>
        </w:rPr>
        <w:t>dat onvoldoende is ingegaan op het minimaliseren van de negatieve effecten voor het mkb en dat de kosten onvoldoende helder in kaart zijn gebracht.</w:t>
      </w:r>
      <w:r w:rsidR="00032A35">
        <w:rPr>
          <w:rFonts w:ascii="Verdana" w:hAnsi="Verdana"/>
          <w:iCs/>
          <w:sz w:val="18"/>
          <w:szCs w:val="18"/>
        </w:rPr>
        <w:t xml:space="preserve"> De Commissie heeft de impactbeoordeling hierop aangepast.</w:t>
      </w:r>
    </w:p>
    <w:p w14:paraId="48ECDE8F" w14:textId="77777777" w:rsidR="004036BA" w:rsidRDefault="004036BA" w:rsidP="004B0967">
      <w:pPr>
        <w:pStyle w:val="Geenafstand"/>
        <w:spacing w:line="360" w:lineRule="auto"/>
        <w:rPr>
          <w:rFonts w:ascii="Verdana" w:hAnsi="Verdana"/>
          <w:iCs/>
          <w:sz w:val="18"/>
          <w:szCs w:val="18"/>
        </w:rPr>
      </w:pPr>
    </w:p>
    <w:p w14:paraId="4222F668" w14:textId="77777777" w:rsidR="002F2430" w:rsidRDefault="004036BA" w:rsidP="004036BA">
      <w:pPr>
        <w:pStyle w:val="Geenafstand"/>
        <w:spacing w:line="360" w:lineRule="auto"/>
        <w:rPr>
          <w:rFonts w:ascii="Verdana" w:hAnsi="Verdana"/>
          <w:iCs/>
          <w:sz w:val="18"/>
          <w:szCs w:val="18"/>
        </w:rPr>
      </w:pPr>
      <w:r>
        <w:rPr>
          <w:rFonts w:ascii="Verdana" w:hAnsi="Verdana"/>
          <w:iCs/>
          <w:sz w:val="18"/>
          <w:szCs w:val="18"/>
        </w:rPr>
        <w:t xml:space="preserve">De vijf beleidsopties variëren van beperkt ingrijpen via niet-bindende richtsnoeren </w:t>
      </w:r>
      <w:r w:rsidR="00976DE9">
        <w:rPr>
          <w:rFonts w:ascii="Verdana" w:hAnsi="Verdana"/>
          <w:iCs/>
          <w:sz w:val="18"/>
          <w:szCs w:val="18"/>
        </w:rPr>
        <w:t xml:space="preserve">(optie 1) </w:t>
      </w:r>
      <w:r>
        <w:rPr>
          <w:rFonts w:ascii="Verdana" w:hAnsi="Verdana"/>
          <w:iCs/>
          <w:sz w:val="18"/>
          <w:szCs w:val="18"/>
        </w:rPr>
        <w:t xml:space="preserve">tot </w:t>
      </w:r>
      <w:r w:rsidR="00976DE9">
        <w:rPr>
          <w:rFonts w:ascii="Verdana" w:hAnsi="Verdana"/>
          <w:iCs/>
          <w:sz w:val="18"/>
          <w:szCs w:val="18"/>
        </w:rPr>
        <w:t xml:space="preserve">een allesomvattend pakket, waarbij het sluiten van licenties voor </w:t>
      </w:r>
      <w:proofErr w:type="spellStart"/>
      <w:r w:rsidR="00845D28">
        <w:rPr>
          <w:rFonts w:ascii="Verdana" w:hAnsi="Verdana"/>
          <w:iCs/>
          <w:sz w:val="18"/>
          <w:szCs w:val="18"/>
        </w:rPr>
        <w:t>SEPs</w:t>
      </w:r>
      <w:proofErr w:type="spellEnd"/>
      <w:r w:rsidR="00976DE9">
        <w:rPr>
          <w:rFonts w:ascii="Verdana" w:hAnsi="Verdana"/>
          <w:iCs/>
          <w:sz w:val="18"/>
          <w:szCs w:val="18"/>
        </w:rPr>
        <w:t xml:space="preserve"> verloopt via een </w:t>
      </w:r>
      <w:proofErr w:type="spellStart"/>
      <w:r w:rsidR="00976DE9" w:rsidRPr="00370B76">
        <w:rPr>
          <w:rFonts w:ascii="Verdana" w:hAnsi="Verdana"/>
          <w:iCs/>
          <w:sz w:val="18"/>
          <w:szCs w:val="18"/>
        </w:rPr>
        <w:t>one</w:t>
      </w:r>
      <w:proofErr w:type="spellEnd"/>
      <w:r w:rsidR="00976DE9" w:rsidRPr="00370B76">
        <w:rPr>
          <w:rFonts w:ascii="Verdana" w:hAnsi="Verdana"/>
          <w:iCs/>
          <w:sz w:val="18"/>
          <w:szCs w:val="18"/>
        </w:rPr>
        <w:t>-stop-shop</w:t>
      </w:r>
      <w:r w:rsidR="00976DE9" w:rsidRPr="006C6AF4">
        <w:rPr>
          <w:rFonts w:ascii="Verdana" w:hAnsi="Verdana"/>
          <w:i/>
          <w:sz w:val="18"/>
          <w:szCs w:val="18"/>
        </w:rPr>
        <w:t xml:space="preserve"> clearing house</w:t>
      </w:r>
      <w:r w:rsidR="00976DE9">
        <w:rPr>
          <w:rFonts w:ascii="Verdana" w:hAnsi="Verdana"/>
          <w:iCs/>
          <w:sz w:val="18"/>
          <w:szCs w:val="18"/>
        </w:rPr>
        <w:t xml:space="preserve"> (optie 5). Optie 2 omvat </w:t>
      </w:r>
      <w:r w:rsidR="006C6AF4">
        <w:rPr>
          <w:rFonts w:ascii="Verdana" w:hAnsi="Verdana"/>
          <w:iCs/>
          <w:sz w:val="18"/>
          <w:szCs w:val="18"/>
        </w:rPr>
        <w:t xml:space="preserve">de verplichte registratie in een publiektoegankelijk register en het beoordelingsmechanisme voor </w:t>
      </w:r>
      <w:proofErr w:type="spellStart"/>
      <w:r w:rsidR="006C6AF4">
        <w:rPr>
          <w:rFonts w:ascii="Verdana" w:hAnsi="Verdana"/>
          <w:iCs/>
          <w:sz w:val="18"/>
          <w:szCs w:val="18"/>
        </w:rPr>
        <w:t>essentialiteit</w:t>
      </w:r>
      <w:proofErr w:type="spellEnd"/>
      <w:r w:rsidR="006C6AF4">
        <w:rPr>
          <w:rFonts w:ascii="Verdana" w:hAnsi="Verdana"/>
          <w:iCs/>
          <w:sz w:val="18"/>
          <w:szCs w:val="18"/>
        </w:rPr>
        <w:t>, terwijl bij optie 3 daar de bemiddelingsprocedure om tot FRAND-voorwaarden te komen aan toegevoegd is.</w:t>
      </w:r>
    </w:p>
    <w:p w14:paraId="5253C12E" w14:textId="77777777" w:rsidR="006C6AF4" w:rsidRDefault="006C6AF4" w:rsidP="004036BA">
      <w:pPr>
        <w:pStyle w:val="Geenafstand"/>
        <w:spacing w:line="360" w:lineRule="auto"/>
        <w:rPr>
          <w:rFonts w:ascii="Verdana" w:hAnsi="Verdana"/>
          <w:iCs/>
          <w:sz w:val="18"/>
          <w:szCs w:val="18"/>
        </w:rPr>
      </w:pPr>
    </w:p>
    <w:p w14:paraId="7226F3E6" w14:textId="77777777" w:rsidR="006C6AF4" w:rsidRPr="004B0967" w:rsidRDefault="006C6AF4" w:rsidP="004036BA">
      <w:pPr>
        <w:pStyle w:val="Geenafstand"/>
        <w:spacing w:line="360" w:lineRule="auto"/>
        <w:rPr>
          <w:rFonts w:ascii="Verdana" w:hAnsi="Verdana"/>
          <w:iCs/>
          <w:sz w:val="18"/>
          <w:szCs w:val="18"/>
        </w:rPr>
      </w:pPr>
      <w:r>
        <w:rPr>
          <w:rFonts w:ascii="Verdana" w:hAnsi="Verdana"/>
          <w:iCs/>
          <w:sz w:val="18"/>
          <w:szCs w:val="18"/>
        </w:rPr>
        <w:t xml:space="preserve">De voorkeursoptie (optie 4) is gelijk aan optie 3 met de toevoeging van de </w:t>
      </w:r>
      <w:r w:rsidR="00845D28">
        <w:rPr>
          <w:rFonts w:ascii="Verdana" w:hAnsi="Verdana"/>
          <w:iCs/>
          <w:sz w:val="18"/>
          <w:szCs w:val="18"/>
        </w:rPr>
        <w:t xml:space="preserve">niet-bindende </w:t>
      </w:r>
      <w:r>
        <w:rPr>
          <w:rFonts w:ascii="Verdana" w:hAnsi="Verdana"/>
          <w:iCs/>
          <w:sz w:val="18"/>
          <w:szCs w:val="18"/>
        </w:rPr>
        <w:t>expert</w:t>
      </w:r>
      <w:r w:rsidR="000D0AF5">
        <w:rPr>
          <w:rFonts w:ascii="Verdana" w:hAnsi="Verdana"/>
          <w:iCs/>
          <w:sz w:val="18"/>
          <w:szCs w:val="18"/>
        </w:rPr>
        <w:t>-</w:t>
      </w:r>
      <w:r>
        <w:rPr>
          <w:rFonts w:ascii="Verdana" w:hAnsi="Verdana"/>
          <w:iCs/>
          <w:sz w:val="18"/>
          <w:szCs w:val="18"/>
        </w:rPr>
        <w:t xml:space="preserve">opinie over de totale maximum licentievergoeding. In vergelijking </w:t>
      </w:r>
      <w:r w:rsidR="00AB2107">
        <w:rPr>
          <w:rFonts w:ascii="Verdana" w:hAnsi="Verdana"/>
          <w:iCs/>
          <w:sz w:val="18"/>
          <w:szCs w:val="18"/>
        </w:rPr>
        <w:t xml:space="preserve">met de andere beleidsopties is volgens de Commissie deze combinatie de beste manier om tot een gelijk speelveld te komen. </w:t>
      </w:r>
      <w:r w:rsidR="00AB2107">
        <w:rPr>
          <w:rFonts w:ascii="Verdana" w:hAnsi="Verdana"/>
          <w:iCs/>
          <w:sz w:val="18"/>
          <w:szCs w:val="18"/>
        </w:rPr>
        <w:lastRenderedPageBreak/>
        <w:t xml:space="preserve">Hoewel optie 5 voordelen heeft, wordt deze optie beoordeeld als te ingrijpend met het risico dat het een afschrikwekkende werking kan hebben voor houders van </w:t>
      </w:r>
      <w:proofErr w:type="spellStart"/>
      <w:r w:rsidR="00845D28">
        <w:rPr>
          <w:rFonts w:ascii="Verdana" w:hAnsi="Verdana"/>
          <w:iCs/>
          <w:sz w:val="18"/>
          <w:szCs w:val="18"/>
        </w:rPr>
        <w:t>SEPs</w:t>
      </w:r>
      <w:proofErr w:type="spellEnd"/>
      <w:r w:rsidR="00AB2107">
        <w:rPr>
          <w:rFonts w:ascii="Verdana" w:hAnsi="Verdana"/>
          <w:iCs/>
          <w:sz w:val="18"/>
          <w:szCs w:val="18"/>
        </w:rPr>
        <w:t>.</w:t>
      </w:r>
    </w:p>
    <w:p w14:paraId="5B67B7DD" w14:textId="77777777" w:rsidR="00CB7FF8" w:rsidRPr="00DA19A2" w:rsidRDefault="00CB7FF8" w:rsidP="00CB7FF8">
      <w:pPr>
        <w:spacing w:line="360" w:lineRule="auto"/>
        <w:ind w:left="360" w:hanging="360"/>
        <w:rPr>
          <w:rFonts w:ascii="Verdana" w:hAnsi="Verdana"/>
          <w:b/>
          <w:sz w:val="18"/>
          <w:szCs w:val="18"/>
        </w:rPr>
      </w:pPr>
    </w:p>
    <w:p w14:paraId="3505761F" w14:textId="77777777" w:rsidR="00CB7FF8" w:rsidRDefault="00CB7FF8" w:rsidP="00686BEF">
      <w:pPr>
        <w:numPr>
          <w:ilvl w:val="0"/>
          <w:numId w:val="3"/>
        </w:numPr>
        <w:spacing w:line="360" w:lineRule="auto"/>
        <w:rPr>
          <w:rFonts w:ascii="Verdana" w:hAnsi="Verdana"/>
          <w:b/>
          <w:sz w:val="18"/>
          <w:szCs w:val="18"/>
        </w:rPr>
      </w:pPr>
      <w:r w:rsidRPr="00DA19A2">
        <w:rPr>
          <w:rFonts w:ascii="Verdana" w:hAnsi="Verdana"/>
          <w:b/>
          <w:sz w:val="18"/>
          <w:szCs w:val="18"/>
        </w:rPr>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14:paraId="2D915F20" w14:textId="77777777" w:rsidR="001C2E01" w:rsidRPr="002B05A4" w:rsidRDefault="00F74E07" w:rsidP="001C2E01">
      <w:pPr>
        <w:numPr>
          <w:ilvl w:val="0"/>
          <w:numId w:val="6"/>
        </w:numPr>
        <w:spacing w:line="360" w:lineRule="auto"/>
        <w:rPr>
          <w:rFonts w:ascii="Verdana" w:hAnsi="Verdana"/>
          <w:i/>
          <w:sz w:val="18"/>
          <w:szCs w:val="18"/>
        </w:rPr>
      </w:pPr>
      <w:r w:rsidRPr="00FD0CBD">
        <w:rPr>
          <w:rFonts w:ascii="Verdana" w:hAnsi="Verdana"/>
          <w:i/>
          <w:sz w:val="18"/>
          <w:szCs w:val="18"/>
        </w:rPr>
        <w:t>Essentie Nederlands beleid op dit terrein</w:t>
      </w:r>
    </w:p>
    <w:p w14:paraId="3CFB1CA0" w14:textId="77777777" w:rsidR="00452665" w:rsidRDefault="00144390" w:rsidP="001C2E01">
      <w:pPr>
        <w:spacing w:line="360" w:lineRule="auto"/>
        <w:rPr>
          <w:rFonts w:ascii="Verdana" w:hAnsi="Verdana"/>
          <w:iCs/>
          <w:sz w:val="18"/>
          <w:szCs w:val="18"/>
        </w:rPr>
      </w:pPr>
      <w:r>
        <w:rPr>
          <w:rFonts w:ascii="Verdana" w:hAnsi="Verdana"/>
          <w:iCs/>
          <w:sz w:val="18"/>
          <w:szCs w:val="18"/>
        </w:rPr>
        <w:t>Innovaties zijn onontbeerlijk voor</w:t>
      </w:r>
      <w:r w:rsidR="00473E60">
        <w:rPr>
          <w:rFonts w:ascii="Verdana" w:hAnsi="Verdana"/>
          <w:iCs/>
          <w:sz w:val="18"/>
          <w:szCs w:val="18"/>
        </w:rPr>
        <w:t xml:space="preserve"> het</w:t>
      </w:r>
      <w:r w:rsidR="00452665" w:rsidRPr="00452665">
        <w:rPr>
          <w:rFonts w:ascii="Verdana" w:hAnsi="Verdana"/>
          <w:iCs/>
          <w:sz w:val="18"/>
          <w:szCs w:val="18"/>
        </w:rPr>
        <w:t xml:space="preserve"> toekomstige verdienvermogen van Nederlan</w:t>
      </w:r>
      <w:r w:rsidR="00F844F7">
        <w:rPr>
          <w:rFonts w:ascii="Verdana" w:hAnsi="Verdana"/>
          <w:iCs/>
          <w:sz w:val="18"/>
          <w:szCs w:val="18"/>
        </w:rPr>
        <w:t>d</w:t>
      </w:r>
      <w:r w:rsidR="00452665" w:rsidRPr="00452665">
        <w:rPr>
          <w:rFonts w:ascii="Verdana" w:hAnsi="Verdana"/>
          <w:iCs/>
          <w:sz w:val="18"/>
          <w:szCs w:val="18"/>
        </w:rPr>
        <w:t xml:space="preserve">. </w:t>
      </w:r>
      <w:r w:rsidR="004C06A2">
        <w:rPr>
          <w:rFonts w:ascii="Verdana" w:hAnsi="Verdana"/>
          <w:iCs/>
          <w:sz w:val="18"/>
          <w:szCs w:val="18"/>
        </w:rPr>
        <w:t>Voor innovatieve bedrij</w:t>
      </w:r>
      <w:r>
        <w:rPr>
          <w:rFonts w:ascii="Verdana" w:hAnsi="Verdana"/>
          <w:iCs/>
          <w:sz w:val="18"/>
          <w:szCs w:val="18"/>
        </w:rPr>
        <w:t>ven en kennisinstellingen</w:t>
      </w:r>
      <w:r w:rsidR="004C06A2">
        <w:rPr>
          <w:rFonts w:ascii="Verdana" w:hAnsi="Verdana"/>
          <w:iCs/>
          <w:sz w:val="18"/>
          <w:szCs w:val="18"/>
        </w:rPr>
        <w:t xml:space="preserve"> is de bescherming en benutting van intellectueel eigendom van groot belang. De concurrentiekracht van Nederland is gebaat bij een voorspelbaar en evenwichtig stelsel van </w:t>
      </w:r>
      <w:r w:rsidR="004849AE">
        <w:rPr>
          <w:rFonts w:ascii="Verdana" w:hAnsi="Verdana"/>
          <w:iCs/>
          <w:sz w:val="18"/>
          <w:szCs w:val="18"/>
        </w:rPr>
        <w:t>intellectuele eigendoms</w:t>
      </w:r>
      <w:r w:rsidR="004C06A2">
        <w:rPr>
          <w:rFonts w:ascii="Verdana" w:hAnsi="Verdana"/>
          <w:iCs/>
          <w:sz w:val="18"/>
          <w:szCs w:val="18"/>
        </w:rPr>
        <w:t>rechten.</w:t>
      </w:r>
      <w:r w:rsidR="0007218E">
        <w:rPr>
          <w:rStyle w:val="Voetnootmarkering"/>
          <w:rFonts w:ascii="Verdana" w:hAnsi="Verdana"/>
          <w:iCs/>
          <w:sz w:val="18"/>
          <w:szCs w:val="18"/>
        </w:rPr>
        <w:footnoteReference w:id="10"/>
      </w:r>
    </w:p>
    <w:p w14:paraId="08860357" w14:textId="77777777" w:rsidR="00452665" w:rsidRDefault="00452665" w:rsidP="001C2E01">
      <w:pPr>
        <w:spacing w:line="360" w:lineRule="auto"/>
        <w:rPr>
          <w:rFonts w:ascii="Verdana" w:hAnsi="Verdana"/>
          <w:iCs/>
          <w:sz w:val="18"/>
          <w:szCs w:val="18"/>
        </w:rPr>
      </w:pPr>
    </w:p>
    <w:p w14:paraId="183AD296" w14:textId="77777777" w:rsidR="00473E60" w:rsidRDefault="004C06A2" w:rsidP="001C7E43">
      <w:pPr>
        <w:spacing w:line="360" w:lineRule="auto"/>
        <w:rPr>
          <w:rFonts w:ascii="Verdana" w:hAnsi="Verdana"/>
          <w:iCs/>
          <w:sz w:val="18"/>
          <w:szCs w:val="18"/>
        </w:rPr>
      </w:pPr>
      <w:r>
        <w:rPr>
          <w:rFonts w:ascii="Verdana" w:hAnsi="Verdana"/>
          <w:iCs/>
          <w:sz w:val="18"/>
          <w:szCs w:val="18"/>
        </w:rPr>
        <w:t xml:space="preserve">Het belang van standaardisatie in het algemeen en </w:t>
      </w:r>
      <w:proofErr w:type="spellStart"/>
      <w:r w:rsidR="00845D28">
        <w:rPr>
          <w:rFonts w:ascii="Verdana" w:hAnsi="Verdana"/>
          <w:iCs/>
          <w:sz w:val="18"/>
          <w:szCs w:val="18"/>
        </w:rPr>
        <w:t>SEPs</w:t>
      </w:r>
      <w:proofErr w:type="spellEnd"/>
      <w:r>
        <w:rPr>
          <w:rFonts w:ascii="Verdana" w:hAnsi="Verdana"/>
          <w:iCs/>
          <w:sz w:val="18"/>
          <w:szCs w:val="18"/>
        </w:rPr>
        <w:t xml:space="preserve"> in het bijzonder neemt toe. </w:t>
      </w:r>
      <w:r w:rsidR="00144390">
        <w:rPr>
          <w:rFonts w:ascii="Verdana" w:hAnsi="Verdana"/>
          <w:iCs/>
          <w:sz w:val="18"/>
          <w:szCs w:val="18"/>
        </w:rPr>
        <w:t>Standaarden speelden</w:t>
      </w:r>
      <w:r>
        <w:rPr>
          <w:rFonts w:ascii="Verdana" w:hAnsi="Verdana"/>
          <w:iCs/>
          <w:sz w:val="18"/>
          <w:szCs w:val="18"/>
        </w:rPr>
        <w:t xml:space="preserve"> voorheen met name in de ICT-sector een prominente rol</w:t>
      </w:r>
      <w:r w:rsidR="00AB2107">
        <w:rPr>
          <w:rFonts w:ascii="Verdana" w:hAnsi="Verdana"/>
          <w:iCs/>
          <w:sz w:val="18"/>
          <w:szCs w:val="18"/>
        </w:rPr>
        <w:t xml:space="preserve">, maar </w:t>
      </w:r>
      <w:r w:rsidR="001C7E43">
        <w:rPr>
          <w:rFonts w:ascii="Verdana" w:hAnsi="Verdana"/>
          <w:iCs/>
          <w:sz w:val="18"/>
          <w:szCs w:val="18"/>
        </w:rPr>
        <w:t xml:space="preserve">in toenemende mate zijn </w:t>
      </w:r>
      <w:r w:rsidR="00370B76">
        <w:rPr>
          <w:rFonts w:ascii="Verdana" w:hAnsi="Verdana"/>
          <w:iCs/>
          <w:sz w:val="18"/>
          <w:szCs w:val="18"/>
        </w:rPr>
        <w:t xml:space="preserve">ook </w:t>
      </w:r>
      <w:r w:rsidR="001C7E43">
        <w:rPr>
          <w:rFonts w:ascii="Verdana" w:hAnsi="Verdana"/>
          <w:iCs/>
          <w:sz w:val="18"/>
          <w:szCs w:val="18"/>
        </w:rPr>
        <w:t xml:space="preserve">andere sectoren, zoals de auto-industrie of </w:t>
      </w:r>
      <w:r w:rsidR="001C7E43" w:rsidRPr="003E0C9E">
        <w:rPr>
          <w:rFonts w:ascii="Verdana" w:hAnsi="Verdana"/>
          <w:i/>
          <w:sz w:val="18"/>
          <w:szCs w:val="18"/>
        </w:rPr>
        <w:t xml:space="preserve">Internet of </w:t>
      </w:r>
      <w:proofErr w:type="spellStart"/>
      <w:r w:rsidR="001C7E43" w:rsidRPr="003E0C9E">
        <w:rPr>
          <w:rFonts w:ascii="Verdana" w:hAnsi="Verdana"/>
          <w:i/>
          <w:sz w:val="18"/>
          <w:szCs w:val="18"/>
        </w:rPr>
        <w:t>Things</w:t>
      </w:r>
      <w:proofErr w:type="spellEnd"/>
      <w:r w:rsidR="001C7E43">
        <w:rPr>
          <w:rFonts w:ascii="Verdana" w:hAnsi="Verdana"/>
          <w:iCs/>
          <w:sz w:val="18"/>
          <w:szCs w:val="18"/>
        </w:rPr>
        <w:t>, afhankelijk van gestandaardiseerde technologie.</w:t>
      </w:r>
      <w:r w:rsidR="00340429">
        <w:rPr>
          <w:rFonts w:ascii="Verdana" w:hAnsi="Verdana"/>
          <w:iCs/>
          <w:sz w:val="18"/>
          <w:szCs w:val="18"/>
        </w:rPr>
        <w:t xml:space="preserve"> </w:t>
      </w:r>
      <w:r w:rsidR="00144390">
        <w:rPr>
          <w:rFonts w:ascii="Verdana" w:hAnsi="Verdana"/>
          <w:iCs/>
          <w:sz w:val="18"/>
          <w:szCs w:val="18"/>
        </w:rPr>
        <w:t xml:space="preserve">Om ervoor te zorgen dat hoogwaardige innovatieve </w:t>
      </w:r>
      <w:r w:rsidR="0011239C">
        <w:rPr>
          <w:rFonts w:ascii="Verdana" w:hAnsi="Verdana"/>
          <w:iCs/>
          <w:sz w:val="18"/>
          <w:szCs w:val="18"/>
        </w:rPr>
        <w:t>technologieën</w:t>
      </w:r>
      <w:r w:rsidR="00144390">
        <w:rPr>
          <w:rFonts w:ascii="Verdana" w:hAnsi="Verdana"/>
          <w:iCs/>
          <w:sz w:val="18"/>
          <w:szCs w:val="18"/>
        </w:rPr>
        <w:t xml:space="preserve"> </w:t>
      </w:r>
      <w:r w:rsidR="001C7E43">
        <w:rPr>
          <w:rFonts w:ascii="Verdana" w:hAnsi="Verdana"/>
          <w:iCs/>
          <w:sz w:val="18"/>
          <w:szCs w:val="18"/>
        </w:rPr>
        <w:t xml:space="preserve">ook in de toekomst </w:t>
      </w:r>
      <w:r w:rsidR="00144390">
        <w:rPr>
          <w:rFonts w:ascii="Verdana" w:hAnsi="Verdana"/>
          <w:iCs/>
          <w:sz w:val="18"/>
          <w:szCs w:val="18"/>
        </w:rPr>
        <w:t>opgenomen blij</w:t>
      </w:r>
      <w:r w:rsidR="001C7E43">
        <w:rPr>
          <w:rFonts w:ascii="Verdana" w:hAnsi="Verdana"/>
          <w:iCs/>
          <w:sz w:val="18"/>
          <w:szCs w:val="18"/>
        </w:rPr>
        <w:t>ven</w:t>
      </w:r>
      <w:r w:rsidR="00144390">
        <w:rPr>
          <w:rFonts w:ascii="Verdana" w:hAnsi="Verdana"/>
          <w:iCs/>
          <w:sz w:val="18"/>
          <w:szCs w:val="18"/>
        </w:rPr>
        <w:t xml:space="preserve"> worden in standaarden en zo breed beschikbaar </w:t>
      </w:r>
      <w:r w:rsidR="00370B76">
        <w:rPr>
          <w:rFonts w:ascii="Verdana" w:hAnsi="Verdana"/>
          <w:iCs/>
          <w:sz w:val="18"/>
          <w:szCs w:val="18"/>
        </w:rPr>
        <w:t xml:space="preserve">(blijven) </w:t>
      </w:r>
      <w:r w:rsidR="00144390">
        <w:rPr>
          <w:rFonts w:ascii="Verdana" w:hAnsi="Verdana"/>
          <w:iCs/>
          <w:sz w:val="18"/>
          <w:szCs w:val="18"/>
        </w:rPr>
        <w:t xml:space="preserve">komen </w:t>
      </w:r>
      <w:r w:rsidR="001C7E43">
        <w:rPr>
          <w:rFonts w:ascii="Verdana" w:hAnsi="Verdana"/>
          <w:iCs/>
          <w:sz w:val="18"/>
          <w:szCs w:val="18"/>
        </w:rPr>
        <w:t xml:space="preserve">voor nieuwe toepassingen, is het cruciaal om de balans te bewaken tussen de belangen van de octrooihouder en (potentieel) implementerende partijen. Voor de octrooihouder betekent dat </w:t>
      </w:r>
      <w:r w:rsidR="000013D9">
        <w:rPr>
          <w:rFonts w:ascii="Verdana" w:hAnsi="Verdana"/>
          <w:iCs/>
          <w:sz w:val="18"/>
          <w:szCs w:val="18"/>
        </w:rPr>
        <w:t xml:space="preserve">dat </w:t>
      </w:r>
      <w:r w:rsidR="001C7E43">
        <w:rPr>
          <w:rFonts w:ascii="Verdana" w:hAnsi="Verdana"/>
          <w:iCs/>
          <w:sz w:val="18"/>
          <w:szCs w:val="18"/>
        </w:rPr>
        <w:t xml:space="preserve">hij mogelijkheden heeft om zijn investeringen in R&amp;D te laten renderen, terwijl voor </w:t>
      </w:r>
      <w:r w:rsidR="000013D9">
        <w:rPr>
          <w:rFonts w:ascii="Verdana" w:hAnsi="Verdana"/>
          <w:iCs/>
          <w:sz w:val="18"/>
          <w:szCs w:val="18"/>
        </w:rPr>
        <w:t xml:space="preserve">andere marktpartijen de drempel niet te hoog moet zijn om licenties af te kunnen nemen. </w:t>
      </w:r>
    </w:p>
    <w:p w14:paraId="23AD7DE4" w14:textId="77777777" w:rsidR="00473E60" w:rsidRDefault="00473E60" w:rsidP="001C2E01">
      <w:pPr>
        <w:spacing w:line="360" w:lineRule="auto"/>
        <w:rPr>
          <w:rFonts w:ascii="Verdana" w:hAnsi="Verdana"/>
          <w:iCs/>
          <w:sz w:val="18"/>
          <w:szCs w:val="18"/>
        </w:rPr>
      </w:pPr>
    </w:p>
    <w:p w14:paraId="51C34C8C" w14:textId="77777777" w:rsidR="009F39E8" w:rsidRDefault="001B6942" w:rsidP="00414FFA">
      <w:pPr>
        <w:spacing w:line="360" w:lineRule="auto"/>
        <w:rPr>
          <w:rFonts w:ascii="Verdana" w:hAnsi="Verdana"/>
          <w:iCs/>
          <w:sz w:val="18"/>
          <w:szCs w:val="18"/>
        </w:rPr>
      </w:pPr>
      <w:bookmarkStart w:id="4" w:name="_Hlk133589121"/>
      <w:r>
        <w:rPr>
          <w:rFonts w:ascii="Verdana" w:hAnsi="Verdana"/>
          <w:iCs/>
          <w:sz w:val="18"/>
          <w:szCs w:val="18"/>
        </w:rPr>
        <w:t>V</w:t>
      </w:r>
      <w:r w:rsidR="009F39E8" w:rsidRPr="009F39E8">
        <w:rPr>
          <w:rFonts w:ascii="Verdana" w:hAnsi="Verdana"/>
          <w:iCs/>
          <w:sz w:val="18"/>
          <w:szCs w:val="18"/>
        </w:rPr>
        <w:t xml:space="preserve">oor een aantrekkelijk innovatieklimaat in de EU </w:t>
      </w:r>
      <w:r w:rsidR="000013D9" w:rsidRPr="000013D9">
        <w:rPr>
          <w:rFonts w:ascii="Verdana" w:hAnsi="Verdana"/>
          <w:iCs/>
          <w:sz w:val="18"/>
          <w:szCs w:val="18"/>
        </w:rPr>
        <w:t>zijn effectieve handhavingsmogelijkheden van belang.</w:t>
      </w:r>
      <w:r w:rsidR="00414FFA">
        <w:rPr>
          <w:rFonts w:ascii="Verdana" w:hAnsi="Verdana"/>
          <w:iCs/>
          <w:sz w:val="18"/>
          <w:szCs w:val="18"/>
        </w:rPr>
        <w:t xml:space="preserve"> </w:t>
      </w:r>
      <w:r w:rsidR="00C44364">
        <w:rPr>
          <w:rFonts w:ascii="Verdana" w:hAnsi="Verdana"/>
          <w:iCs/>
          <w:sz w:val="18"/>
          <w:szCs w:val="18"/>
        </w:rPr>
        <w:t>Het kabinet</w:t>
      </w:r>
      <w:r w:rsidR="00414FFA">
        <w:rPr>
          <w:rFonts w:ascii="Verdana" w:hAnsi="Verdana"/>
          <w:iCs/>
          <w:sz w:val="18"/>
          <w:szCs w:val="18"/>
        </w:rPr>
        <w:t xml:space="preserve"> heeft zich daarom altijd groot voorstander getoond van de realisatie (per 1 juni 2023) van het </w:t>
      </w:r>
      <w:proofErr w:type="spellStart"/>
      <w:r w:rsidR="00414FFA">
        <w:rPr>
          <w:rFonts w:ascii="Verdana" w:hAnsi="Verdana"/>
          <w:iCs/>
          <w:sz w:val="18"/>
          <w:szCs w:val="18"/>
        </w:rPr>
        <w:t>Unified</w:t>
      </w:r>
      <w:proofErr w:type="spellEnd"/>
      <w:r w:rsidR="00414FFA">
        <w:rPr>
          <w:rFonts w:ascii="Verdana" w:hAnsi="Verdana"/>
          <w:iCs/>
          <w:sz w:val="18"/>
          <w:szCs w:val="18"/>
        </w:rPr>
        <w:t xml:space="preserve"> Patent Court (UPC).</w:t>
      </w:r>
      <w:r w:rsidR="0007218E">
        <w:rPr>
          <w:rStyle w:val="Voetnootmarkering"/>
          <w:rFonts w:ascii="Verdana" w:hAnsi="Verdana"/>
          <w:iCs/>
          <w:sz w:val="18"/>
          <w:szCs w:val="18"/>
        </w:rPr>
        <w:footnoteReference w:id="11"/>
      </w:r>
      <w:r w:rsidR="00414FFA">
        <w:rPr>
          <w:rFonts w:ascii="Verdana" w:hAnsi="Verdana"/>
          <w:iCs/>
          <w:sz w:val="18"/>
          <w:szCs w:val="18"/>
        </w:rPr>
        <w:t xml:space="preserve"> Het UPC</w:t>
      </w:r>
      <w:r w:rsidR="00414FFA" w:rsidRPr="00414FFA">
        <w:rPr>
          <w:rFonts w:ascii="Verdana" w:hAnsi="Verdana"/>
          <w:iCs/>
          <w:sz w:val="18"/>
          <w:szCs w:val="18"/>
        </w:rPr>
        <w:t xml:space="preserve"> </w:t>
      </w:r>
      <w:r w:rsidR="00414FFA">
        <w:rPr>
          <w:rFonts w:ascii="Verdana" w:hAnsi="Verdana"/>
          <w:iCs/>
          <w:sz w:val="18"/>
          <w:szCs w:val="18"/>
        </w:rPr>
        <w:t>vereenvoudig</w:t>
      </w:r>
      <w:r w:rsidR="0064717E">
        <w:rPr>
          <w:rFonts w:ascii="Verdana" w:hAnsi="Verdana"/>
          <w:iCs/>
          <w:sz w:val="18"/>
          <w:szCs w:val="18"/>
        </w:rPr>
        <w:t>t</w:t>
      </w:r>
      <w:r w:rsidR="00414FFA">
        <w:rPr>
          <w:rFonts w:ascii="Verdana" w:hAnsi="Verdana"/>
          <w:iCs/>
          <w:sz w:val="18"/>
          <w:szCs w:val="18"/>
        </w:rPr>
        <w:t xml:space="preserve"> de gerechtelijke handhaving van octrooien in </w:t>
      </w:r>
      <w:r w:rsidR="00845D28">
        <w:rPr>
          <w:rFonts w:ascii="Verdana" w:hAnsi="Verdana"/>
          <w:iCs/>
          <w:sz w:val="18"/>
          <w:szCs w:val="18"/>
        </w:rPr>
        <w:t>de EU</w:t>
      </w:r>
      <w:r w:rsidR="00414FFA">
        <w:rPr>
          <w:rFonts w:ascii="Verdana" w:hAnsi="Verdana"/>
          <w:iCs/>
          <w:sz w:val="18"/>
          <w:szCs w:val="18"/>
        </w:rPr>
        <w:t xml:space="preserve">. In plaats van afzonderlijke nationale procedures te moeten doorlopen met bijbehorende administratieve lasten, biedt het UPC de mogelijkheid om </w:t>
      </w:r>
      <w:r w:rsidR="00414FFA" w:rsidRPr="00414FFA">
        <w:rPr>
          <w:rFonts w:ascii="Verdana" w:hAnsi="Verdana"/>
          <w:iCs/>
          <w:sz w:val="18"/>
          <w:szCs w:val="18"/>
        </w:rPr>
        <w:t xml:space="preserve">bij één instantie een uitspraak </w:t>
      </w:r>
      <w:r w:rsidR="00414FFA">
        <w:rPr>
          <w:rFonts w:ascii="Verdana" w:hAnsi="Verdana"/>
          <w:iCs/>
          <w:sz w:val="18"/>
          <w:szCs w:val="18"/>
        </w:rPr>
        <w:t>te verkrijgen</w:t>
      </w:r>
      <w:r w:rsidR="00414FFA" w:rsidRPr="00414FFA">
        <w:rPr>
          <w:rFonts w:ascii="Verdana" w:hAnsi="Verdana"/>
          <w:iCs/>
          <w:sz w:val="18"/>
          <w:szCs w:val="18"/>
        </w:rPr>
        <w:t xml:space="preserve"> </w:t>
      </w:r>
      <w:r w:rsidR="00414FFA">
        <w:rPr>
          <w:rFonts w:ascii="Verdana" w:hAnsi="Verdana"/>
          <w:iCs/>
          <w:sz w:val="18"/>
          <w:szCs w:val="18"/>
        </w:rPr>
        <w:t xml:space="preserve">in octrooigeschillen (o.a. </w:t>
      </w:r>
      <w:r w:rsidR="00845D28">
        <w:rPr>
          <w:rFonts w:ascii="Verdana" w:hAnsi="Verdana"/>
          <w:iCs/>
          <w:sz w:val="18"/>
          <w:szCs w:val="18"/>
        </w:rPr>
        <w:t xml:space="preserve">voor </w:t>
      </w:r>
      <w:proofErr w:type="spellStart"/>
      <w:r w:rsidR="00845D28">
        <w:rPr>
          <w:rFonts w:ascii="Verdana" w:hAnsi="Verdana"/>
          <w:iCs/>
          <w:sz w:val="18"/>
          <w:szCs w:val="18"/>
        </w:rPr>
        <w:t>SEPs</w:t>
      </w:r>
      <w:proofErr w:type="spellEnd"/>
      <w:r w:rsidR="00845D28">
        <w:rPr>
          <w:rFonts w:ascii="Verdana" w:hAnsi="Verdana"/>
          <w:iCs/>
          <w:sz w:val="18"/>
          <w:szCs w:val="18"/>
        </w:rPr>
        <w:t xml:space="preserve"> </w:t>
      </w:r>
      <w:r w:rsidR="00414FFA">
        <w:rPr>
          <w:rFonts w:ascii="Verdana" w:hAnsi="Verdana"/>
          <w:iCs/>
          <w:sz w:val="18"/>
          <w:szCs w:val="18"/>
        </w:rPr>
        <w:t>over FRAND-voorwaarden)</w:t>
      </w:r>
      <w:r w:rsidR="00414FFA" w:rsidRPr="00414FFA">
        <w:rPr>
          <w:rFonts w:ascii="Verdana" w:hAnsi="Verdana"/>
          <w:iCs/>
          <w:sz w:val="18"/>
          <w:szCs w:val="18"/>
        </w:rPr>
        <w:t xml:space="preserve"> met </w:t>
      </w:r>
      <w:r w:rsidR="00414FFA">
        <w:rPr>
          <w:rFonts w:ascii="Verdana" w:hAnsi="Verdana"/>
          <w:iCs/>
          <w:sz w:val="18"/>
          <w:szCs w:val="18"/>
        </w:rPr>
        <w:t xml:space="preserve">directe </w:t>
      </w:r>
      <w:r w:rsidR="00414FFA" w:rsidRPr="00414FFA">
        <w:rPr>
          <w:rFonts w:ascii="Verdana" w:hAnsi="Verdana"/>
          <w:iCs/>
          <w:sz w:val="18"/>
          <w:szCs w:val="18"/>
        </w:rPr>
        <w:t xml:space="preserve">werking in vrijwel heel </w:t>
      </w:r>
      <w:r w:rsidR="00845D28">
        <w:rPr>
          <w:rFonts w:ascii="Verdana" w:hAnsi="Verdana"/>
          <w:iCs/>
          <w:sz w:val="18"/>
          <w:szCs w:val="18"/>
        </w:rPr>
        <w:t>de EU</w:t>
      </w:r>
      <w:r w:rsidR="00414FFA" w:rsidRPr="00414FFA">
        <w:rPr>
          <w:rFonts w:ascii="Verdana" w:hAnsi="Verdana"/>
          <w:iCs/>
          <w:sz w:val="18"/>
          <w:szCs w:val="18"/>
        </w:rPr>
        <w:t>.</w:t>
      </w:r>
    </w:p>
    <w:bookmarkEnd w:id="4"/>
    <w:p w14:paraId="4C5C83F4" w14:textId="77777777" w:rsidR="001C2E01" w:rsidRPr="00FD0CBD" w:rsidRDefault="001C2E01" w:rsidP="001C2E01">
      <w:pPr>
        <w:spacing w:line="360" w:lineRule="auto"/>
        <w:rPr>
          <w:rFonts w:ascii="Verdana" w:hAnsi="Verdana"/>
          <w:i/>
          <w:sz w:val="18"/>
          <w:szCs w:val="18"/>
        </w:rPr>
      </w:pPr>
    </w:p>
    <w:p w14:paraId="143F1377" w14:textId="77777777" w:rsidR="004B0967" w:rsidRPr="002B05A4" w:rsidRDefault="00F74E07" w:rsidP="004B0967">
      <w:pPr>
        <w:numPr>
          <w:ilvl w:val="0"/>
          <w:numId w:val="6"/>
        </w:numPr>
        <w:spacing w:line="360" w:lineRule="auto"/>
        <w:rPr>
          <w:rFonts w:ascii="Verdana" w:hAnsi="Verdana"/>
          <w:i/>
          <w:sz w:val="18"/>
          <w:szCs w:val="18"/>
        </w:rPr>
      </w:pPr>
      <w:r w:rsidRPr="00FD0CBD">
        <w:rPr>
          <w:rFonts w:ascii="Verdana" w:hAnsi="Verdana"/>
          <w:i/>
          <w:sz w:val="18"/>
          <w:szCs w:val="18"/>
        </w:rPr>
        <w:t>Beoordeling + inzet ten aanzien van dit voorstel</w:t>
      </w:r>
    </w:p>
    <w:p w14:paraId="52DA7E51" w14:textId="77777777" w:rsidR="00863535" w:rsidRDefault="00C44364" w:rsidP="002F13A6">
      <w:pPr>
        <w:spacing w:line="360" w:lineRule="auto"/>
        <w:rPr>
          <w:rFonts w:ascii="Verdana" w:hAnsi="Verdana"/>
          <w:iCs/>
          <w:sz w:val="18"/>
          <w:szCs w:val="18"/>
        </w:rPr>
      </w:pPr>
      <w:r>
        <w:rPr>
          <w:rFonts w:ascii="Verdana" w:hAnsi="Verdana"/>
          <w:iCs/>
          <w:sz w:val="18"/>
          <w:szCs w:val="18"/>
        </w:rPr>
        <w:t>Het kabinet</w:t>
      </w:r>
      <w:r w:rsidRPr="00144390">
        <w:rPr>
          <w:rFonts w:ascii="Verdana" w:hAnsi="Verdana"/>
          <w:iCs/>
          <w:sz w:val="18"/>
          <w:szCs w:val="18"/>
        </w:rPr>
        <w:t xml:space="preserve"> </w:t>
      </w:r>
      <w:r w:rsidR="00144390" w:rsidRPr="00144390">
        <w:rPr>
          <w:rFonts w:ascii="Verdana" w:hAnsi="Verdana"/>
          <w:iCs/>
          <w:sz w:val="18"/>
          <w:szCs w:val="18"/>
        </w:rPr>
        <w:t xml:space="preserve">onderschrijft het belang van een </w:t>
      </w:r>
      <w:r w:rsidR="00FD4163" w:rsidRPr="00144390">
        <w:rPr>
          <w:rFonts w:ascii="Verdana" w:hAnsi="Verdana"/>
          <w:iCs/>
          <w:sz w:val="18"/>
          <w:szCs w:val="18"/>
        </w:rPr>
        <w:t xml:space="preserve">goed functionerend </w:t>
      </w:r>
      <w:r w:rsidR="00144390" w:rsidRPr="00144390">
        <w:rPr>
          <w:rFonts w:ascii="Verdana" w:hAnsi="Verdana"/>
          <w:iCs/>
          <w:sz w:val="18"/>
          <w:szCs w:val="18"/>
        </w:rPr>
        <w:t xml:space="preserve">systeem van </w:t>
      </w:r>
      <w:proofErr w:type="spellStart"/>
      <w:r w:rsidR="00845D28">
        <w:rPr>
          <w:rFonts w:ascii="Verdana" w:hAnsi="Verdana"/>
          <w:iCs/>
          <w:sz w:val="18"/>
          <w:szCs w:val="18"/>
        </w:rPr>
        <w:t>SEPs</w:t>
      </w:r>
      <w:proofErr w:type="spellEnd"/>
      <w:r w:rsidR="00144390" w:rsidRPr="00144390">
        <w:rPr>
          <w:rFonts w:ascii="Verdana" w:hAnsi="Verdana"/>
          <w:iCs/>
          <w:sz w:val="18"/>
          <w:szCs w:val="18"/>
        </w:rPr>
        <w:t xml:space="preserve">. </w:t>
      </w:r>
      <w:r w:rsidR="00FD4163">
        <w:rPr>
          <w:rFonts w:ascii="Verdana" w:hAnsi="Verdana"/>
          <w:iCs/>
          <w:sz w:val="18"/>
          <w:szCs w:val="18"/>
        </w:rPr>
        <w:t>Het voorstel vormt een ingrijpend pakket</w:t>
      </w:r>
      <w:r w:rsidR="00144390" w:rsidRPr="00144390">
        <w:rPr>
          <w:rFonts w:ascii="Verdana" w:hAnsi="Verdana"/>
          <w:iCs/>
          <w:sz w:val="18"/>
          <w:szCs w:val="18"/>
        </w:rPr>
        <w:t xml:space="preserve"> om het </w:t>
      </w:r>
      <w:r w:rsidR="00FD4163">
        <w:rPr>
          <w:rFonts w:ascii="Verdana" w:hAnsi="Verdana"/>
          <w:iCs/>
          <w:sz w:val="18"/>
          <w:szCs w:val="18"/>
        </w:rPr>
        <w:t xml:space="preserve">kader voor </w:t>
      </w:r>
      <w:proofErr w:type="spellStart"/>
      <w:r w:rsidR="00845D28">
        <w:rPr>
          <w:rFonts w:ascii="Verdana" w:hAnsi="Verdana"/>
          <w:iCs/>
          <w:sz w:val="18"/>
          <w:szCs w:val="18"/>
        </w:rPr>
        <w:t>SEPs</w:t>
      </w:r>
      <w:proofErr w:type="spellEnd"/>
      <w:r w:rsidR="00144390" w:rsidRPr="00144390">
        <w:rPr>
          <w:rFonts w:ascii="Verdana" w:hAnsi="Verdana"/>
          <w:iCs/>
          <w:sz w:val="18"/>
          <w:szCs w:val="18"/>
        </w:rPr>
        <w:t xml:space="preserve"> en licentiering op grond van FRAND-voorwaarden </w:t>
      </w:r>
      <w:r w:rsidR="00FD4163">
        <w:rPr>
          <w:rFonts w:ascii="Verdana" w:hAnsi="Verdana"/>
          <w:iCs/>
          <w:sz w:val="18"/>
          <w:szCs w:val="18"/>
        </w:rPr>
        <w:t>aan te passen</w:t>
      </w:r>
      <w:r w:rsidR="00144390" w:rsidRPr="00144390">
        <w:rPr>
          <w:rFonts w:ascii="Verdana" w:hAnsi="Verdana"/>
          <w:iCs/>
          <w:sz w:val="18"/>
          <w:szCs w:val="18"/>
        </w:rPr>
        <w:t xml:space="preserve">. </w:t>
      </w:r>
      <w:r>
        <w:rPr>
          <w:rFonts w:ascii="Verdana" w:hAnsi="Verdana"/>
          <w:iCs/>
          <w:sz w:val="18"/>
          <w:szCs w:val="18"/>
        </w:rPr>
        <w:t>Het kabinet</w:t>
      </w:r>
      <w:r w:rsidR="00144390" w:rsidRPr="00144390">
        <w:rPr>
          <w:rFonts w:ascii="Verdana" w:hAnsi="Verdana"/>
          <w:iCs/>
          <w:sz w:val="18"/>
          <w:szCs w:val="18"/>
        </w:rPr>
        <w:t xml:space="preserve"> </w:t>
      </w:r>
      <w:r w:rsidR="00FD4163">
        <w:rPr>
          <w:rFonts w:ascii="Verdana" w:hAnsi="Verdana"/>
          <w:iCs/>
          <w:sz w:val="18"/>
          <w:szCs w:val="18"/>
        </w:rPr>
        <w:t xml:space="preserve">staat niet onwelwillend tegenover </w:t>
      </w:r>
      <w:r w:rsidR="00845D28" w:rsidRPr="00845D28">
        <w:rPr>
          <w:rFonts w:ascii="Verdana" w:hAnsi="Verdana"/>
          <w:iCs/>
          <w:sz w:val="18"/>
          <w:szCs w:val="18"/>
        </w:rPr>
        <w:t>het verbeteren van het SEP-systeem waar nuttig en nodig</w:t>
      </w:r>
      <w:r w:rsidR="00144390" w:rsidRPr="00144390">
        <w:rPr>
          <w:rFonts w:ascii="Verdana" w:hAnsi="Verdana"/>
          <w:iCs/>
          <w:sz w:val="18"/>
          <w:szCs w:val="18"/>
        </w:rPr>
        <w:t xml:space="preserve">, maar onderstreept tegelijkertijd dat </w:t>
      </w:r>
      <w:r w:rsidR="00FD4163">
        <w:rPr>
          <w:rFonts w:ascii="Verdana" w:hAnsi="Verdana"/>
          <w:iCs/>
          <w:sz w:val="18"/>
          <w:szCs w:val="18"/>
        </w:rPr>
        <w:t>er voor zover bekend geen grote marktverstoringen in het huidige systeem zijn</w:t>
      </w:r>
      <w:r w:rsidR="00144390" w:rsidRPr="00144390">
        <w:rPr>
          <w:rFonts w:ascii="Verdana" w:hAnsi="Verdana"/>
          <w:iCs/>
          <w:sz w:val="18"/>
          <w:szCs w:val="18"/>
        </w:rPr>
        <w:t>.</w:t>
      </w:r>
      <w:r w:rsidR="00F25254">
        <w:rPr>
          <w:rFonts w:ascii="Verdana" w:hAnsi="Verdana"/>
          <w:iCs/>
          <w:sz w:val="18"/>
          <w:szCs w:val="18"/>
        </w:rPr>
        <w:t xml:space="preserve"> </w:t>
      </w:r>
      <w:r w:rsidR="00863535" w:rsidRPr="00E773A3">
        <w:rPr>
          <w:rFonts w:ascii="Verdana" w:hAnsi="Verdana"/>
          <w:iCs/>
          <w:sz w:val="18"/>
          <w:szCs w:val="18"/>
        </w:rPr>
        <w:t>Om die reden acht het kabinet het voorstel niet gebalanceerd.</w:t>
      </w:r>
      <w:r w:rsidR="00863535">
        <w:rPr>
          <w:rFonts w:ascii="Verdana" w:hAnsi="Verdana"/>
          <w:iCs/>
          <w:sz w:val="18"/>
          <w:szCs w:val="18"/>
        </w:rPr>
        <w:t xml:space="preserve"> </w:t>
      </w:r>
      <w:r w:rsidR="00F25254">
        <w:rPr>
          <w:rFonts w:ascii="Verdana" w:hAnsi="Verdana"/>
          <w:iCs/>
          <w:sz w:val="18"/>
          <w:szCs w:val="18"/>
        </w:rPr>
        <w:t xml:space="preserve">Volgens het kabinet </w:t>
      </w:r>
      <w:r w:rsidR="00971947">
        <w:rPr>
          <w:rFonts w:ascii="Verdana" w:hAnsi="Verdana"/>
          <w:iCs/>
          <w:sz w:val="18"/>
          <w:szCs w:val="18"/>
        </w:rPr>
        <w:t xml:space="preserve">wordt in het voorstel </w:t>
      </w:r>
      <w:r w:rsidR="00863535">
        <w:rPr>
          <w:rFonts w:ascii="Verdana" w:hAnsi="Verdana"/>
          <w:iCs/>
          <w:sz w:val="18"/>
          <w:szCs w:val="18"/>
        </w:rPr>
        <w:t xml:space="preserve">bovendien </w:t>
      </w:r>
      <w:r w:rsidR="00971947">
        <w:rPr>
          <w:rFonts w:ascii="Verdana" w:hAnsi="Verdana"/>
          <w:iCs/>
          <w:sz w:val="18"/>
          <w:szCs w:val="18"/>
        </w:rPr>
        <w:t xml:space="preserve">in te beperkte mate aangesloten bij reeds goed functionerende praktijkinitiatieven, zoals patent pools. </w:t>
      </w:r>
    </w:p>
    <w:p w14:paraId="232CCB36" w14:textId="77777777" w:rsidR="00863535" w:rsidRDefault="00863535" w:rsidP="002F13A6">
      <w:pPr>
        <w:spacing w:line="360" w:lineRule="auto"/>
        <w:rPr>
          <w:rFonts w:ascii="Verdana" w:hAnsi="Verdana"/>
          <w:iCs/>
          <w:sz w:val="18"/>
          <w:szCs w:val="18"/>
        </w:rPr>
      </w:pPr>
    </w:p>
    <w:p w14:paraId="087C8BAC" w14:textId="77777777" w:rsidR="00144390" w:rsidRPr="00144390" w:rsidRDefault="00863535" w:rsidP="002F13A6">
      <w:pPr>
        <w:spacing w:line="360" w:lineRule="auto"/>
        <w:rPr>
          <w:rFonts w:ascii="Verdana" w:hAnsi="Verdana"/>
          <w:iCs/>
          <w:sz w:val="18"/>
          <w:szCs w:val="18"/>
        </w:rPr>
      </w:pPr>
      <w:r>
        <w:rPr>
          <w:rFonts w:ascii="Verdana" w:hAnsi="Verdana"/>
          <w:iCs/>
          <w:sz w:val="18"/>
          <w:szCs w:val="18"/>
        </w:rPr>
        <w:t>D</w:t>
      </w:r>
      <w:r w:rsidR="00FD4163">
        <w:rPr>
          <w:rFonts w:ascii="Verdana" w:hAnsi="Verdana"/>
          <w:iCs/>
          <w:sz w:val="18"/>
          <w:szCs w:val="18"/>
        </w:rPr>
        <w:t>e uitspraak van</w:t>
      </w:r>
      <w:r w:rsidR="00144390" w:rsidRPr="00144390">
        <w:rPr>
          <w:rFonts w:ascii="Verdana" w:hAnsi="Verdana"/>
          <w:iCs/>
          <w:sz w:val="18"/>
          <w:szCs w:val="18"/>
        </w:rPr>
        <w:t xml:space="preserve"> het Hof van Justitie EU in de zaak </w:t>
      </w:r>
      <w:r w:rsidR="00144390" w:rsidRPr="00235518">
        <w:rPr>
          <w:rFonts w:ascii="Verdana" w:hAnsi="Verdana"/>
          <w:i/>
          <w:sz w:val="18"/>
          <w:szCs w:val="18"/>
        </w:rPr>
        <w:t>Huawei/ZTE</w:t>
      </w:r>
      <w:r w:rsidR="00144390" w:rsidRPr="00144390">
        <w:rPr>
          <w:rFonts w:ascii="Verdana" w:hAnsi="Verdana"/>
          <w:iCs/>
          <w:sz w:val="18"/>
          <w:szCs w:val="18"/>
        </w:rPr>
        <w:t xml:space="preserve"> </w:t>
      </w:r>
      <w:r w:rsidR="002F13A6">
        <w:rPr>
          <w:rFonts w:ascii="Verdana" w:hAnsi="Verdana"/>
          <w:iCs/>
          <w:sz w:val="18"/>
          <w:szCs w:val="18"/>
        </w:rPr>
        <w:t xml:space="preserve">en </w:t>
      </w:r>
      <w:r w:rsidR="00DA36FE">
        <w:rPr>
          <w:rFonts w:ascii="Verdana" w:hAnsi="Verdana"/>
          <w:iCs/>
          <w:sz w:val="18"/>
          <w:szCs w:val="18"/>
        </w:rPr>
        <w:t xml:space="preserve">de </w:t>
      </w:r>
      <w:r w:rsidR="002F13A6">
        <w:rPr>
          <w:rFonts w:ascii="Verdana" w:hAnsi="Verdana"/>
          <w:iCs/>
          <w:sz w:val="18"/>
          <w:szCs w:val="18"/>
        </w:rPr>
        <w:t>daarop volgende rechtspraak op nationaal niveau vormen</w:t>
      </w:r>
      <w:r w:rsidR="00144390" w:rsidRPr="00144390">
        <w:rPr>
          <w:rFonts w:ascii="Verdana" w:hAnsi="Verdana"/>
          <w:iCs/>
          <w:sz w:val="18"/>
          <w:szCs w:val="18"/>
        </w:rPr>
        <w:t xml:space="preserve"> een belangrijke leidraad </w:t>
      </w:r>
      <w:r w:rsidR="002F13A6">
        <w:rPr>
          <w:rFonts w:ascii="Verdana" w:hAnsi="Verdana"/>
          <w:iCs/>
          <w:sz w:val="18"/>
          <w:szCs w:val="18"/>
        </w:rPr>
        <w:t>die</w:t>
      </w:r>
      <w:r w:rsidR="00144390" w:rsidRPr="00144390">
        <w:rPr>
          <w:rFonts w:ascii="Verdana" w:hAnsi="Verdana"/>
          <w:iCs/>
          <w:sz w:val="18"/>
          <w:szCs w:val="18"/>
        </w:rPr>
        <w:t xml:space="preserve"> werkbaar </w:t>
      </w:r>
      <w:r w:rsidR="002F13A6">
        <w:rPr>
          <w:rFonts w:ascii="Verdana" w:hAnsi="Verdana"/>
          <w:iCs/>
          <w:sz w:val="18"/>
          <w:szCs w:val="18"/>
        </w:rPr>
        <w:t xml:space="preserve">is </w:t>
      </w:r>
      <w:r w:rsidR="00144390" w:rsidRPr="00144390">
        <w:rPr>
          <w:rFonts w:ascii="Verdana" w:hAnsi="Verdana"/>
          <w:iCs/>
          <w:sz w:val="18"/>
          <w:szCs w:val="18"/>
        </w:rPr>
        <w:t xml:space="preserve">gebleken in de praktijk. </w:t>
      </w:r>
      <w:r w:rsidR="00235518">
        <w:rPr>
          <w:rFonts w:ascii="Verdana" w:hAnsi="Verdana"/>
          <w:iCs/>
          <w:sz w:val="18"/>
          <w:szCs w:val="18"/>
        </w:rPr>
        <w:t xml:space="preserve">Het is de verwachting dat ook het </w:t>
      </w:r>
      <w:r w:rsidR="002F13A6">
        <w:rPr>
          <w:rFonts w:ascii="Verdana" w:hAnsi="Verdana"/>
          <w:iCs/>
          <w:sz w:val="18"/>
          <w:szCs w:val="18"/>
        </w:rPr>
        <w:t>UPC</w:t>
      </w:r>
      <w:r w:rsidR="00235518">
        <w:rPr>
          <w:rFonts w:ascii="Verdana" w:hAnsi="Verdana"/>
          <w:iCs/>
          <w:sz w:val="18"/>
          <w:szCs w:val="18"/>
        </w:rPr>
        <w:t xml:space="preserve"> een </w:t>
      </w:r>
      <w:r w:rsidR="00235518" w:rsidRPr="00235518">
        <w:rPr>
          <w:rFonts w:ascii="Verdana" w:hAnsi="Verdana"/>
          <w:iCs/>
          <w:sz w:val="18"/>
          <w:szCs w:val="18"/>
        </w:rPr>
        <w:t>belangrijke rol gaa</w:t>
      </w:r>
      <w:r w:rsidR="00235518">
        <w:rPr>
          <w:rFonts w:ascii="Verdana" w:hAnsi="Verdana"/>
          <w:iCs/>
          <w:sz w:val="18"/>
          <w:szCs w:val="18"/>
        </w:rPr>
        <w:t>t</w:t>
      </w:r>
      <w:r w:rsidR="00235518" w:rsidRPr="00235518">
        <w:rPr>
          <w:rFonts w:ascii="Verdana" w:hAnsi="Verdana"/>
          <w:iCs/>
          <w:sz w:val="18"/>
          <w:szCs w:val="18"/>
        </w:rPr>
        <w:t xml:space="preserve"> spelen in de verdere </w:t>
      </w:r>
      <w:r w:rsidR="00235518" w:rsidRPr="00235518">
        <w:rPr>
          <w:rFonts w:ascii="Verdana" w:hAnsi="Verdana"/>
          <w:iCs/>
          <w:sz w:val="18"/>
          <w:szCs w:val="18"/>
        </w:rPr>
        <w:lastRenderedPageBreak/>
        <w:t xml:space="preserve">harmonisatie van octrooirechtspraak in </w:t>
      </w:r>
      <w:r w:rsidR="002F13A6">
        <w:rPr>
          <w:rFonts w:ascii="Verdana" w:hAnsi="Verdana"/>
          <w:iCs/>
          <w:sz w:val="18"/>
          <w:szCs w:val="18"/>
        </w:rPr>
        <w:t>de EU</w:t>
      </w:r>
      <w:r w:rsidR="002F13A6" w:rsidRPr="00235518">
        <w:rPr>
          <w:rFonts w:ascii="Verdana" w:hAnsi="Verdana"/>
          <w:iCs/>
          <w:sz w:val="18"/>
          <w:szCs w:val="18"/>
        </w:rPr>
        <w:t xml:space="preserve"> </w:t>
      </w:r>
      <w:r w:rsidR="00235518" w:rsidRPr="00235518">
        <w:rPr>
          <w:rFonts w:ascii="Verdana" w:hAnsi="Verdana"/>
          <w:iCs/>
          <w:sz w:val="18"/>
          <w:szCs w:val="18"/>
        </w:rPr>
        <w:t xml:space="preserve">en daarmee </w:t>
      </w:r>
      <w:r w:rsidR="00370B76">
        <w:rPr>
          <w:rFonts w:ascii="Verdana" w:hAnsi="Verdana"/>
          <w:iCs/>
          <w:sz w:val="18"/>
          <w:szCs w:val="18"/>
        </w:rPr>
        <w:t xml:space="preserve">verder </w:t>
      </w:r>
      <w:r w:rsidR="00235518">
        <w:rPr>
          <w:rFonts w:ascii="Verdana" w:hAnsi="Verdana"/>
          <w:iCs/>
          <w:sz w:val="18"/>
          <w:szCs w:val="18"/>
        </w:rPr>
        <w:t xml:space="preserve">zal </w:t>
      </w:r>
      <w:r w:rsidR="00235518" w:rsidRPr="00235518">
        <w:rPr>
          <w:rFonts w:ascii="Verdana" w:hAnsi="Verdana"/>
          <w:iCs/>
          <w:sz w:val="18"/>
          <w:szCs w:val="18"/>
        </w:rPr>
        <w:t xml:space="preserve">bijdragen </w:t>
      </w:r>
      <w:r w:rsidR="00DA36FE">
        <w:rPr>
          <w:rFonts w:ascii="Verdana" w:hAnsi="Verdana"/>
          <w:iCs/>
          <w:sz w:val="18"/>
          <w:szCs w:val="18"/>
        </w:rPr>
        <w:t>aa</w:t>
      </w:r>
      <w:r w:rsidR="00DA36FE" w:rsidRPr="00235518">
        <w:rPr>
          <w:rFonts w:ascii="Verdana" w:hAnsi="Verdana"/>
          <w:iCs/>
          <w:sz w:val="18"/>
          <w:szCs w:val="18"/>
        </w:rPr>
        <w:t xml:space="preserve">n </w:t>
      </w:r>
      <w:r w:rsidR="00235518" w:rsidRPr="00235518">
        <w:rPr>
          <w:rFonts w:ascii="Verdana" w:hAnsi="Verdana"/>
          <w:iCs/>
          <w:sz w:val="18"/>
          <w:szCs w:val="18"/>
        </w:rPr>
        <w:t>het creëren van een gelijk speelveld</w:t>
      </w:r>
      <w:r w:rsidR="00235518">
        <w:rPr>
          <w:rFonts w:ascii="Verdana" w:hAnsi="Verdana"/>
          <w:iCs/>
          <w:sz w:val="18"/>
          <w:szCs w:val="18"/>
        </w:rPr>
        <w:t>.</w:t>
      </w:r>
      <w:r w:rsidR="002F13A6" w:rsidRPr="002F13A6">
        <w:rPr>
          <w:rFonts w:ascii="Verdana" w:hAnsi="Verdana"/>
          <w:iCs/>
          <w:sz w:val="18"/>
          <w:szCs w:val="18"/>
        </w:rPr>
        <w:t xml:space="preserve"> Dat vooruitzicht versterkt de twijfel over de vraag of de</w:t>
      </w:r>
      <w:r w:rsidR="0064717E">
        <w:rPr>
          <w:rFonts w:ascii="Verdana" w:hAnsi="Verdana"/>
          <w:iCs/>
          <w:sz w:val="18"/>
          <w:szCs w:val="18"/>
        </w:rPr>
        <w:t xml:space="preserve"> omvang en</w:t>
      </w:r>
      <w:r w:rsidR="002F13A6" w:rsidRPr="002F13A6">
        <w:rPr>
          <w:rFonts w:ascii="Verdana" w:hAnsi="Verdana"/>
          <w:iCs/>
          <w:sz w:val="18"/>
          <w:szCs w:val="18"/>
        </w:rPr>
        <w:t xml:space="preserve"> ingrijpendheid van de voorgestelde maatregelen in een juiste verhouding staa</w:t>
      </w:r>
      <w:r w:rsidR="00575C0C">
        <w:rPr>
          <w:rFonts w:ascii="Verdana" w:hAnsi="Verdana"/>
          <w:iCs/>
          <w:sz w:val="18"/>
          <w:szCs w:val="18"/>
        </w:rPr>
        <w:t>n</w:t>
      </w:r>
      <w:r w:rsidR="002F13A6" w:rsidRPr="002F13A6">
        <w:rPr>
          <w:rFonts w:ascii="Verdana" w:hAnsi="Verdana"/>
          <w:iCs/>
          <w:sz w:val="18"/>
          <w:szCs w:val="18"/>
        </w:rPr>
        <w:t xml:space="preserve"> tot de omvang van het </w:t>
      </w:r>
      <w:r w:rsidR="0064078C" w:rsidRPr="002F13A6">
        <w:rPr>
          <w:rFonts w:ascii="Verdana" w:hAnsi="Verdana"/>
          <w:iCs/>
          <w:sz w:val="18"/>
          <w:szCs w:val="18"/>
        </w:rPr>
        <w:t>ge</w:t>
      </w:r>
      <w:r w:rsidR="0064078C">
        <w:rPr>
          <w:rFonts w:ascii="Verdana" w:hAnsi="Verdana"/>
          <w:iCs/>
          <w:sz w:val="18"/>
          <w:szCs w:val="18"/>
        </w:rPr>
        <w:t>constateerde</w:t>
      </w:r>
      <w:r w:rsidR="0064078C" w:rsidRPr="002F13A6">
        <w:rPr>
          <w:rFonts w:ascii="Verdana" w:hAnsi="Verdana"/>
          <w:iCs/>
          <w:sz w:val="18"/>
          <w:szCs w:val="18"/>
        </w:rPr>
        <w:t xml:space="preserve"> </w:t>
      </w:r>
      <w:r w:rsidR="002F13A6" w:rsidRPr="002F13A6">
        <w:rPr>
          <w:rFonts w:ascii="Verdana" w:hAnsi="Verdana"/>
          <w:iCs/>
          <w:sz w:val="18"/>
          <w:szCs w:val="18"/>
        </w:rPr>
        <w:t>probleem.</w:t>
      </w:r>
      <w:r w:rsidR="002F13A6">
        <w:rPr>
          <w:rFonts w:ascii="Verdana" w:hAnsi="Verdana"/>
          <w:iCs/>
          <w:sz w:val="18"/>
          <w:szCs w:val="18"/>
        </w:rPr>
        <w:t xml:space="preserve"> </w:t>
      </w:r>
      <w:r w:rsidR="002F13A6" w:rsidRPr="002F13A6">
        <w:rPr>
          <w:rFonts w:ascii="Verdana" w:hAnsi="Verdana"/>
          <w:iCs/>
          <w:sz w:val="18"/>
          <w:szCs w:val="18"/>
        </w:rPr>
        <w:t xml:space="preserve">Daarnaast zijn er twijfels of het EUIPO voldoende deskundigheid </w:t>
      </w:r>
      <w:r w:rsidR="00DA36FE">
        <w:rPr>
          <w:rFonts w:ascii="Verdana" w:hAnsi="Verdana"/>
          <w:iCs/>
          <w:sz w:val="18"/>
          <w:szCs w:val="18"/>
        </w:rPr>
        <w:t>kan inzetten</w:t>
      </w:r>
      <w:r w:rsidR="002F13A6" w:rsidRPr="002F13A6">
        <w:rPr>
          <w:rFonts w:ascii="Verdana" w:hAnsi="Verdana"/>
          <w:iCs/>
          <w:sz w:val="18"/>
          <w:szCs w:val="18"/>
        </w:rPr>
        <w:t xml:space="preserve"> om een vlotte behandeling van de voorgestelde procedures te verzekeren.</w:t>
      </w:r>
      <w:r w:rsidR="00E30BD5">
        <w:rPr>
          <w:rFonts w:ascii="Verdana" w:hAnsi="Verdana"/>
          <w:iCs/>
          <w:sz w:val="18"/>
          <w:szCs w:val="18"/>
        </w:rPr>
        <w:t xml:space="preserve"> </w:t>
      </w:r>
    </w:p>
    <w:p w14:paraId="2D06E9AD" w14:textId="77777777" w:rsidR="004B0967" w:rsidRDefault="004B0967" w:rsidP="004B0967">
      <w:pPr>
        <w:spacing w:line="360" w:lineRule="auto"/>
        <w:rPr>
          <w:rFonts w:ascii="Verdana" w:hAnsi="Verdana"/>
          <w:iCs/>
          <w:sz w:val="18"/>
          <w:szCs w:val="18"/>
        </w:rPr>
      </w:pPr>
    </w:p>
    <w:p w14:paraId="7D3F616B" w14:textId="77777777" w:rsidR="00144390" w:rsidRPr="00144390" w:rsidRDefault="0064078C" w:rsidP="004B0967">
      <w:pPr>
        <w:spacing w:line="360" w:lineRule="auto"/>
        <w:rPr>
          <w:rFonts w:ascii="Verdana" w:hAnsi="Verdana"/>
          <w:iCs/>
          <w:sz w:val="18"/>
          <w:szCs w:val="18"/>
        </w:rPr>
      </w:pPr>
      <w:r>
        <w:rPr>
          <w:rFonts w:ascii="Verdana" w:hAnsi="Verdana"/>
          <w:iCs/>
          <w:sz w:val="18"/>
          <w:szCs w:val="18"/>
        </w:rPr>
        <w:t>Tegelijkertijd kan het huidige systeem o</w:t>
      </w:r>
      <w:r w:rsidR="00144390" w:rsidRPr="00144390">
        <w:rPr>
          <w:rFonts w:ascii="Verdana" w:hAnsi="Verdana"/>
          <w:iCs/>
          <w:sz w:val="18"/>
          <w:szCs w:val="18"/>
        </w:rPr>
        <w:t>p een aantal onderdelen wel worden verbeterd</w:t>
      </w:r>
      <w:r w:rsidR="0029478F">
        <w:rPr>
          <w:rFonts w:ascii="Verdana" w:hAnsi="Verdana"/>
          <w:iCs/>
          <w:sz w:val="18"/>
          <w:szCs w:val="18"/>
        </w:rPr>
        <w:t xml:space="preserve"> en </w:t>
      </w:r>
      <w:r w:rsidR="00CF3AEA">
        <w:rPr>
          <w:rFonts w:ascii="Verdana" w:hAnsi="Verdana"/>
          <w:iCs/>
          <w:sz w:val="18"/>
          <w:szCs w:val="18"/>
        </w:rPr>
        <w:t>stel</w:t>
      </w:r>
      <w:r w:rsidR="0029478F">
        <w:rPr>
          <w:rFonts w:ascii="Verdana" w:hAnsi="Verdana"/>
          <w:iCs/>
          <w:sz w:val="18"/>
          <w:szCs w:val="18"/>
        </w:rPr>
        <w:t xml:space="preserve">t het voorstel </w:t>
      </w:r>
      <w:r w:rsidR="00CF3AEA">
        <w:rPr>
          <w:rFonts w:ascii="Verdana" w:hAnsi="Verdana"/>
          <w:iCs/>
          <w:sz w:val="18"/>
          <w:szCs w:val="18"/>
        </w:rPr>
        <w:t xml:space="preserve">zelf </w:t>
      </w:r>
      <w:r w:rsidR="0029478F">
        <w:rPr>
          <w:rFonts w:ascii="Verdana" w:hAnsi="Verdana"/>
          <w:iCs/>
          <w:sz w:val="18"/>
          <w:szCs w:val="18"/>
        </w:rPr>
        <w:t>ook concrete verbeteringen voor</w:t>
      </w:r>
      <w:r w:rsidR="00144390" w:rsidRPr="00144390">
        <w:rPr>
          <w:rFonts w:ascii="Verdana" w:hAnsi="Verdana"/>
          <w:iCs/>
          <w:sz w:val="18"/>
          <w:szCs w:val="18"/>
        </w:rPr>
        <w:t>. Zo s</w:t>
      </w:r>
      <w:r w:rsidR="00370B76">
        <w:rPr>
          <w:rFonts w:ascii="Verdana" w:hAnsi="Verdana"/>
          <w:iCs/>
          <w:sz w:val="18"/>
          <w:szCs w:val="18"/>
        </w:rPr>
        <w:t xml:space="preserve">taat </w:t>
      </w:r>
      <w:r w:rsidR="00165BE9">
        <w:rPr>
          <w:rFonts w:ascii="Verdana" w:hAnsi="Verdana"/>
          <w:iCs/>
          <w:sz w:val="18"/>
          <w:szCs w:val="18"/>
        </w:rPr>
        <w:t>het kabinet</w:t>
      </w:r>
      <w:r w:rsidR="00165BE9" w:rsidRPr="00144390">
        <w:rPr>
          <w:rFonts w:ascii="Verdana" w:hAnsi="Verdana"/>
          <w:iCs/>
          <w:sz w:val="18"/>
          <w:szCs w:val="18"/>
        </w:rPr>
        <w:t xml:space="preserve"> </w:t>
      </w:r>
      <w:r w:rsidR="00370B76">
        <w:rPr>
          <w:rFonts w:ascii="Verdana" w:hAnsi="Verdana"/>
          <w:iCs/>
          <w:sz w:val="18"/>
          <w:szCs w:val="18"/>
        </w:rPr>
        <w:t>achter het</w:t>
      </w:r>
      <w:r w:rsidR="00B72BB0">
        <w:rPr>
          <w:rFonts w:ascii="Verdana" w:hAnsi="Verdana"/>
          <w:iCs/>
          <w:sz w:val="18"/>
          <w:szCs w:val="18"/>
        </w:rPr>
        <w:t xml:space="preserve"> idee om </w:t>
      </w:r>
      <w:r w:rsidR="00144390" w:rsidRPr="00144390">
        <w:rPr>
          <w:rFonts w:ascii="Verdana" w:hAnsi="Verdana"/>
          <w:iCs/>
          <w:sz w:val="18"/>
          <w:szCs w:val="18"/>
        </w:rPr>
        <w:t xml:space="preserve">de </w:t>
      </w:r>
      <w:r w:rsidR="00B72BB0">
        <w:rPr>
          <w:rFonts w:ascii="Verdana" w:hAnsi="Verdana"/>
          <w:iCs/>
          <w:sz w:val="18"/>
          <w:szCs w:val="18"/>
        </w:rPr>
        <w:t>informatievoorziening te verbeteren en te centraliseren</w:t>
      </w:r>
      <w:r w:rsidR="00144390" w:rsidRPr="00144390">
        <w:rPr>
          <w:rFonts w:ascii="Verdana" w:hAnsi="Verdana"/>
          <w:iCs/>
          <w:sz w:val="18"/>
          <w:szCs w:val="18"/>
        </w:rPr>
        <w:t xml:space="preserve">. </w:t>
      </w:r>
      <w:r w:rsidR="00B72BB0">
        <w:rPr>
          <w:rFonts w:ascii="Verdana" w:hAnsi="Verdana"/>
          <w:iCs/>
          <w:sz w:val="18"/>
          <w:szCs w:val="18"/>
        </w:rPr>
        <w:t>Dit komt in algemene zin de</w:t>
      </w:r>
      <w:r w:rsidR="00144390" w:rsidRPr="00144390">
        <w:rPr>
          <w:rFonts w:ascii="Verdana" w:hAnsi="Verdana"/>
          <w:iCs/>
          <w:sz w:val="18"/>
          <w:szCs w:val="18"/>
        </w:rPr>
        <w:t xml:space="preserve"> betrouwbaarheid </w:t>
      </w:r>
      <w:r w:rsidR="00B72BB0">
        <w:rPr>
          <w:rFonts w:ascii="Verdana" w:hAnsi="Verdana"/>
          <w:iCs/>
          <w:sz w:val="18"/>
          <w:szCs w:val="18"/>
        </w:rPr>
        <w:t xml:space="preserve">en toegankelijkheid </w:t>
      </w:r>
      <w:r w:rsidR="00144390" w:rsidRPr="00144390">
        <w:rPr>
          <w:rFonts w:ascii="Verdana" w:hAnsi="Verdana"/>
          <w:iCs/>
          <w:sz w:val="18"/>
          <w:szCs w:val="18"/>
        </w:rPr>
        <w:t>van het systeem ten goede</w:t>
      </w:r>
      <w:r w:rsidR="00B72BB0">
        <w:rPr>
          <w:rFonts w:ascii="Verdana" w:hAnsi="Verdana"/>
          <w:iCs/>
          <w:sz w:val="18"/>
          <w:szCs w:val="18"/>
        </w:rPr>
        <w:t xml:space="preserve"> en kan voor partijen aan beide kanten in het onderhandelingsproces behulpzaam zijn</w:t>
      </w:r>
      <w:r w:rsidR="00144390" w:rsidRPr="00144390">
        <w:rPr>
          <w:rFonts w:ascii="Verdana" w:hAnsi="Verdana"/>
          <w:iCs/>
          <w:sz w:val="18"/>
          <w:szCs w:val="18"/>
        </w:rPr>
        <w:t xml:space="preserve">. </w:t>
      </w:r>
      <w:r w:rsidR="00AE4325">
        <w:rPr>
          <w:rFonts w:ascii="Verdana" w:hAnsi="Verdana"/>
          <w:iCs/>
          <w:sz w:val="18"/>
          <w:szCs w:val="18"/>
        </w:rPr>
        <w:t xml:space="preserve">Het kabinet </w:t>
      </w:r>
      <w:r w:rsidR="00B72BB0">
        <w:rPr>
          <w:rFonts w:ascii="Verdana" w:hAnsi="Verdana"/>
          <w:iCs/>
          <w:sz w:val="18"/>
          <w:szCs w:val="18"/>
        </w:rPr>
        <w:t xml:space="preserve">maakt daarbij wel </w:t>
      </w:r>
      <w:r w:rsidR="00907AAA">
        <w:rPr>
          <w:rFonts w:ascii="Verdana" w:hAnsi="Verdana"/>
          <w:iCs/>
          <w:sz w:val="18"/>
          <w:szCs w:val="18"/>
        </w:rPr>
        <w:t xml:space="preserve">twee </w:t>
      </w:r>
      <w:r w:rsidR="00537AA1">
        <w:rPr>
          <w:rFonts w:ascii="Verdana" w:hAnsi="Verdana"/>
          <w:iCs/>
          <w:sz w:val="18"/>
          <w:szCs w:val="18"/>
        </w:rPr>
        <w:t>opmerkingen</w:t>
      </w:r>
      <w:r w:rsidR="00907AAA">
        <w:rPr>
          <w:rFonts w:ascii="Verdana" w:hAnsi="Verdana"/>
          <w:iCs/>
          <w:sz w:val="18"/>
          <w:szCs w:val="18"/>
        </w:rPr>
        <w:t xml:space="preserve">. Ten eerste, </w:t>
      </w:r>
      <w:r w:rsidR="00ED18DC">
        <w:rPr>
          <w:rFonts w:ascii="Verdana" w:hAnsi="Verdana"/>
          <w:iCs/>
          <w:sz w:val="18"/>
          <w:szCs w:val="18"/>
        </w:rPr>
        <w:t xml:space="preserve">octrooihouders </w:t>
      </w:r>
      <w:r w:rsidR="00907AAA">
        <w:rPr>
          <w:rFonts w:ascii="Verdana" w:hAnsi="Verdana"/>
          <w:iCs/>
          <w:sz w:val="18"/>
          <w:szCs w:val="18"/>
        </w:rPr>
        <w:t xml:space="preserve">worden </w:t>
      </w:r>
      <w:r w:rsidR="00ED18DC">
        <w:rPr>
          <w:rFonts w:ascii="Verdana" w:hAnsi="Verdana"/>
          <w:iCs/>
          <w:sz w:val="18"/>
          <w:szCs w:val="18"/>
        </w:rPr>
        <w:t xml:space="preserve">door de voorziene verplichte registratie </w:t>
      </w:r>
      <w:r w:rsidR="00FA46B8">
        <w:rPr>
          <w:rFonts w:ascii="Verdana" w:hAnsi="Verdana"/>
          <w:iCs/>
          <w:sz w:val="18"/>
          <w:szCs w:val="18"/>
        </w:rPr>
        <w:t xml:space="preserve">van </w:t>
      </w:r>
      <w:proofErr w:type="spellStart"/>
      <w:r w:rsidR="00FA46B8">
        <w:rPr>
          <w:rFonts w:ascii="Verdana" w:hAnsi="Verdana"/>
          <w:iCs/>
          <w:sz w:val="18"/>
          <w:szCs w:val="18"/>
        </w:rPr>
        <w:t>SEPs</w:t>
      </w:r>
      <w:proofErr w:type="spellEnd"/>
      <w:r w:rsidR="00FA46B8">
        <w:rPr>
          <w:rFonts w:ascii="Verdana" w:hAnsi="Verdana"/>
          <w:iCs/>
          <w:sz w:val="18"/>
          <w:szCs w:val="18"/>
        </w:rPr>
        <w:t xml:space="preserve"> </w:t>
      </w:r>
      <w:r w:rsidR="00ED18DC">
        <w:rPr>
          <w:rFonts w:ascii="Verdana" w:hAnsi="Verdana"/>
          <w:iCs/>
          <w:sz w:val="18"/>
          <w:szCs w:val="18"/>
        </w:rPr>
        <w:t xml:space="preserve">met extra administratieve lasten geconfronteerd. </w:t>
      </w:r>
      <w:r w:rsidR="007A10AA">
        <w:rPr>
          <w:rFonts w:ascii="Verdana" w:hAnsi="Verdana"/>
          <w:iCs/>
          <w:sz w:val="18"/>
          <w:szCs w:val="18"/>
        </w:rPr>
        <w:t>Het</w:t>
      </w:r>
      <w:r w:rsidR="00ED18DC">
        <w:rPr>
          <w:rFonts w:ascii="Verdana" w:hAnsi="Verdana"/>
          <w:iCs/>
          <w:sz w:val="18"/>
          <w:szCs w:val="18"/>
        </w:rPr>
        <w:t xml:space="preserve"> verplichte </w:t>
      </w:r>
      <w:r w:rsidR="007A10AA">
        <w:rPr>
          <w:rFonts w:ascii="Verdana" w:hAnsi="Verdana"/>
          <w:iCs/>
          <w:sz w:val="18"/>
          <w:szCs w:val="18"/>
        </w:rPr>
        <w:t xml:space="preserve">karakter van de registratie is begrijpelijk vanuit het oogpunt om het register zo volledig en nauwkeurig mogelijk in te richten. Desalniettemin </w:t>
      </w:r>
      <w:r w:rsidR="00884204">
        <w:rPr>
          <w:rFonts w:ascii="Verdana" w:hAnsi="Verdana"/>
          <w:iCs/>
          <w:sz w:val="18"/>
          <w:szCs w:val="18"/>
        </w:rPr>
        <w:t xml:space="preserve">is volgens het kabinet </w:t>
      </w:r>
      <w:r w:rsidR="007A10AA">
        <w:rPr>
          <w:rFonts w:ascii="Verdana" w:hAnsi="Verdana"/>
          <w:iCs/>
          <w:sz w:val="18"/>
          <w:szCs w:val="18"/>
        </w:rPr>
        <w:t xml:space="preserve">de consequentie die verbonden is aan </w:t>
      </w:r>
      <w:r w:rsidR="00186C48">
        <w:rPr>
          <w:rFonts w:ascii="Verdana" w:hAnsi="Verdana"/>
          <w:iCs/>
          <w:sz w:val="18"/>
          <w:szCs w:val="18"/>
        </w:rPr>
        <w:t>geen</w:t>
      </w:r>
      <w:r w:rsidR="007A10AA">
        <w:rPr>
          <w:rFonts w:ascii="Verdana" w:hAnsi="Verdana"/>
          <w:iCs/>
          <w:sz w:val="18"/>
          <w:szCs w:val="18"/>
        </w:rPr>
        <w:t xml:space="preserve"> of niet-tijdige registratie – het niet kunnen </w:t>
      </w:r>
      <w:r w:rsidR="00884204">
        <w:rPr>
          <w:rFonts w:ascii="Verdana" w:hAnsi="Verdana"/>
          <w:iCs/>
          <w:sz w:val="18"/>
          <w:szCs w:val="18"/>
        </w:rPr>
        <w:t xml:space="preserve">handhaven en niet kunnen </w:t>
      </w:r>
      <w:r w:rsidR="007A10AA">
        <w:rPr>
          <w:rFonts w:ascii="Verdana" w:hAnsi="Verdana"/>
          <w:iCs/>
          <w:sz w:val="18"/>
          <w:szCs w:val="18"/>
        </w:rPr>
        <w:t xml:space="preserve">innen van licentie en/of schadevergoedingen tot aan registratie - zeker in de beginfase waarin de registratieplicht </w:t>
      </w:r>
      <w:r w:rsidR="00186C48">
        <w:rPr>
          <w:rFonts w:ascii="Verdana" w:hAnsi="Verdana"/>
          <w:iCs/>
          <w:sz w:val="18"/>
          <w:szCs w:val="18"/>
        </w:rPr>
        <w:t xml:space="preserve">mogelijk </w:t>
      </w:r>
      <w:r w:rsidR="007A10AA">
        <w:rPr>
          <w:rFonts w:ascii="Verdana" w:hAnsi="Verdana"/>
          <w:iCs/>
          <w:sz w:val="18"/>
          <w:szCs w:val="18"/>
        </w:rPr>
        <w:t xml:space="preserve">nog niet breed bekend is, </w:t>
      </w:r>
      <w:r w:rsidR="00884204">
        <w:rPr>
          <w:rFonts w:ascii="Verdana" w:hAnsi="Verdana"/>
          <w:iCs/>
          <w:sz w:val="18"/>
          <w:szCs w:val="18"/>
        </w:rPr>
        <w:t xml:space="preserve">vergaand </w:t>
      </w:r>
      <w:r w:rsidR="007A10AA">
        <w:rPr>
          <w:rFonts w:ascii="Verdana" w:hAnsi="Verdana"/>
          <w:iCs/>
          <w:sz w:val="18"/>
          <w:szCs w:val="18"/>
        </w:rPr>
        <w:t xml:space="preserve">in verhouding tot </w:t>
      </w:r>
      <w:r w:rsidR="00186C48">
        <w:rPr>
          <w:rFonts w:ascii="Verdana" w:hAnsi="Verdana"/>
          <w:iCs/>
          <w:sz w:val="18"/>
          <w:szCs w:val="18"/>
        </w:rPr>
        <w:t>het</w:t>
      </w:r>
      <w:r w:rsidR="007A10AA">
        <w:rPr>
          <w:rFonts w:ascii="Verdana" w:hAnsi="Verdana"/>
          <w:iCs/>
          <w:sz w:val="18"/>
          <w:szCs w:val="18"/>
        </w:rPr>
        <w:t xml:space="preserve"> belang van een accuraat register.</w:t>
      </w:r>
      <w:r w:rsidR="00884204">
        <w:rPr>
          <w:rFonts w:ascii="Verdana" w:hAnsi="Verdana"/>
          <w:iCs/>
          <w:sz w:val="18"/>
          <w:szCs w:val="18"/>
        </w:rPr>
        <w:t xml:space="preserve"> </w:t>
      </w:r>
      <w:r w:rsidR="00884204" w:rsidRPr="00FD6D09">
        <w:rPr>
          <w:rFonts w:ascii="Verdana" w:hAnsi="Verdana"/>
          <w:iCs/>
          <w:sz w:val="18"/>
          <w:szCs w:val="18"/>
        </w:rPr>
        <w:t xml:space="preserve">Het kabinet zet </w:t>
      </w:r>
      <w:r w:rsidR="00FD6D09" w:rsidRPr="00FD6D09">
        <w:rPr>
          <w:rFonts w:ascii="Verdana" w:hAnsi="Verdana"/>
          <w:iCs/>
          <w:sz w:val="18"/>
          <w:szCs w:val="18"/>
        </w:rPr>
        <w:t xml:space="preserve">om die reden </w:t>
      </w:r>
      <w:r w:rsidR="00884204" w:rsidRPr="00FD6D09">
        <w:rPr>
          <w:rFonts w:ascii="Verdana" w:hAnsi="Verdana"/>
          <w:iCs/>
          <w:sz w:val="18"/>
          <w:szCs w:val="18"/>
        </w:rPr>
        <w:t xml:space="preserve">vraagtekens bij de rechtmatigheid </w:t>
      </w:r>
      <w:r w:rsidR="0064717E">
        <w:rPr>
          <w:rFonts w:ascii="Verdana" w:hAnsi="Verdana"/>
          <w:iCs/>
          <w:sz w:val="18"/>
          <w:szCs w:val="18"/>
        </w:rPr>
        <w:t xml:space="preserve">en wenselijkheid </w:t>
      </w:r>
      <w:r w:rsidR="00884204" w:rsidRPr="00FD6D09">
        <w:rPr>
          <w:rFonts w:ascii="Verdana" w:hAnsi="Verdana"/>
          <w:iCs/>
          <w:sz w:val="18"/>
          <w:szCs w:val="18"/>
        </w:rPr>
        <w:t>van een dergelijke inperking van eigendomsrecht</w:t>
      </w:r>
      <w:r w:rsidR="00971947">
        <w:rPr>
          <w:rFonts w:ascii="Verdana" w:hAnsi="Verdana"/>
          <w:iCs/>
          <w:sz w:val="18"/>
          <w:szCs w:val="18"/>
        </w:rPr>
        <w:t>en</w:t>
      </w:r>
      <w:r w:rsidR="00537AA1">
        <w:rPr>
          <w:rFonts w:ascii="Verdana" w:hAnsi="Verdana"/>
          <w:iCs/>
          <w:sz w:val="18"/>
          <w:szCs w:val="18"/>
        </w:rPr>
        <w:t xml:space="preserve"> </w:t>
      </w:r>
      <w:r w:rsidR="00537AA1" w:rsidRPr="00E773A3">
        <w:rPr>
          <w:rFonts w:ascii="Verdana" w:hAnsi="Verdana"/>
          <w:iCs/>
          <w:sz w:val="18"/>
          <w:szCs w:val="18"/>
        </w:rPr>
        <w:t>en zal tijdens de onderhandelingen</w:t>
      </w:r>
      <w:r w:rsidR="00863535" w:rsidRPr="00E773A3">
        <w:rPr>
          <w:rFonts w:ascii="Verdana" w:hAnsi="Verdana"/>
          <w:iCs/>
          <w:sz w:val="18"/>
          <w:szCs w:val="18"/>
        </w:rPr>
        <w:t xml:space="preserve"> daarom</w:t>
      </w:r>
      <w:r w:rsidR="00537AA1" w:rsidRPr="00E773A3">
        <w:rPr>
          <w:rFonts w:ascii="Verdana" w:hAnsi="Verdana"/>
          <w:iCs/>
          <w:sz w:val="18"/>
          <w:szCs w:val="18"/>
        </w:rPr>
        <w:t xml:space="preserve"> inzetten op </w:t>
      </w:r>
      <w:r w:rsidR="004E7CD9" w:rsidRPr="00E773A3">
        <w:rPr>
          <w:rFonts w:ascii="Verdana" w:hAnsi="Verdana"/>
          <w:iCs/>
          <w:sz w:val="18"/>
          <w:szCs w:val="18"/>
        </w:rPr>
        <w:t>vrijwillige registratie van SEP-informatie</w:t>
      </w:r>
      <w:r w:rsidR="00884204" w:rsidRPr="00E773A3">
        <w:rPr>
          <w:rFonts w:ascii="Verdana" w:hAnsi="Verdana"/>
          <w:iCs/>
          <w:sz w:val="18"/>
          <w:szCs w:val="18"/>
        </w:rPr>
        <w:t>.</w:t>
      </w:r>
      <w:r w:rsidR="00907AAA" w:rsidRPr="00E773A3">
        <w:rPr>
          <w:rFonts w:ascii="Verdana" w:hAnsi="Verdana"/>
          <w:iCs/>
          <w:sz w:val="18"/>
          <w:szCs w:val="18"/>
        </w:rPr>
        <w:t xml:space="preserve"> </w:t>
      </w:r>
      <w:r w:rsidR="00863535" w:rsidRPr="00E773A3">
        <w:rPr>
          <w:rFonts w:ascii="Verdana" w:hAnsi="Verdana"/>
          <w:iCs/>
          <w:sz w:val="18"/>
          <w:szCs w:val="18"/>
        </w:rPr>
        <w:t>Verkend kan worden of er andere manieren zijn om SEP-houders te stimuleren om tot registratie over te gaan.</w:t>
      </w:r>
      <w:r w:rsidR="00863535">
        <w:rPr>
          <w:rFonts w:ascii="Verdana" w:hAnsi="Verdana"/>
          <w:iCs/>
          <w:sz w:val="18"/>
          <w:szCs w:val="18"/>
        </w:rPr>
        <w:t xml:space="preserve"> </w:t>
      </w:r>
      <w:r w:rsidR="00907AAA" w:rsidRPr="00907AAA">
        <w:rPr>
          <w:rFonts w:ascii="Verdana" w:hAnsi="Verdana"/>
          <w:iCs/>
          <w:sz w:val="18"/>
          <w:szCs w:val="18"/>
        </w:rPr>
        <w:t xml:space="preserve">Ten tweede, binnen een deel van de Europese en internationale standaardisatie-organisaties zijn er reeds regelingen voor registratie van </w:t>
      </w:r>
      <w:proofErr w:type="spellStart"/>
      <w:r w:rsidR="00907AAA" w:rsidRPr="00907AAA">
        <w:rPr>
          <w:rFonts w:ascii="Verdana" w:hAnsi="Verdana"/>
          <w:iCs/>
          <w:sz w:val="18"/>
          <w:szCs w:val="18"/>
        </w:rPr>
        <w:t>SEPs</w:t>
      </w:r>
      <w:proofErr w:type="spellEnd"/>
      <w:r w:rsidR="00CF3AEA">
        <w:rPr>
          <w:rFonts w:ascii="Verdana" w:hAnsi="Verdana"/>
          <w:iCs/>
          <w:sz w:val="18"/>
          <w:szCs w:val="18"/>
        </w:rPr>
        <w:t>. D</w:t>
      </w:r>
      <w:r w:rsidR="00907AAA" w:rsidRPr="00907AAA">
        <w:rPr>
          <w:rFonts w:ascii="Verdana" w:hAnsi="Verdana"/>
          <w:iCs/>
          <w:sz w:val="18"/>
          <w:szCs w:val="18"/>
        </w:rPr>
        <w:t xml:space="preserve">eze regelingen zijn </w:t>
      </w:r>
      <w:r w:rsidR="00CF3AEA">
        <w:rPr>
          <w:rFonts w:ascii="Verdana" w:hAnsi="Verdana"/>
          <w:iCs/>
          <w:sz w:val="18"/>
          <w:szCs w:val="18"/>
        </w:rPr>
        <w:t xml:space="preserve">echter versnipperd en </w:t>
      </w:r>
      <w:r w:rsidR="00907AAA" w:rsidRPr="00907AAA">
        <w:rPr>
          <w:rFonts w:ascii="Verdana" w:hAnsi="Verdana"/>
          <w:iCs/>
          <w:sz w:val="18"/>
          <w:szCs w:val="18"/>
        </w:rPr>
        <w:t>niet coherent. Het voorstel kan een bijdrage leveren aan harmonisatie van bestaande regelingen, echter dit zal in nauwe samenwerking moeten gebeuren met de relevante standaardisatie-organisaties.</w:t>
      </w:r>
    </w:p>
    <w:p w14:paraId="03894255" w14:textId="77777777" w:rsidR="004B0967" w:rsidRDefault="004B0967" w:rsidP="004B0967">
      <w:pPr>
        <w:spacing w:line="360" w:lineRule="auto"/>
        <w:rPr>
          <w:rFonts w:ascii="Verdana" w:hAnsi="Verdana"/>
          <w:iCs/>
          <w:sz w:val="18"/>
          <w:szCs w:val="18"/>
        </w:rPr>
      </w:pPr>
    </w:p>
    <w:p w14:paraId="43C25F1E" w14:textId="77777777" w:rsidR="00144390" w:rsidRPr="00186C48" w:rsidRDefault="007A10AA" w:rsidP="004B0967">
      <w:pPr>
        <w:spacing w:line="360" w:lineRule="auto"/>
        <w:rPr>
          <w:rFonts w:ascii="Verdana" w:hAnsi="Verdana"/>
          <w:iCs/>
          <w:sz w:val="18"/>
          <w:szCs w:val="18"/>
        </w:rPr>
      </w:pPr>
      <w:r w:rsidRPr="00186C48">
        <w:rPr>
          <w:rFonts w:ascii="Verdana" w:hAnsi="Verdana"/>
          <w:iCs/>
          <w:sz w:val="18"/>
          <w:szCs w:val="18"/>
        </w:rPr>
        <w:t xml:space="preserve">Ook staat </w:t>
      </w:r>
      <w:r w:rsidR="00165BE9">
        <w:rPr>
          <w:rFonts w:ascii="Verdana" w:hAnsi="Verdana"/>
          <w:iCs/>
          <w:sz w:val="18"/>
          <w:szCs w:val="18"/>
        </w:rPr>
        <w:t>het kabinet</w:t>
      </w:r>
      <w:r w:rsidR="00165BE9" w:rsidRPr="00186C48">
        <w:rPr>
          <w:rFonts w:ascii="Verdana" w:hAnsi="Verdana"/>
          <w:iCs/>
          <w:sz w:val="18"/>
          <w:szCs w:val="18"/>
        </w:rPr>
        <w:t xml:space="preserve"> </w:t>
      </w:r>
      <w:r w:rsidRPr="00186C48">
        <w:rPr>
          <w:rFonts w:ascii="Verdana" w:hAnsi="Verdana"/>
          <w:iCs/>
          <w:sz w:val="18"/>
          <w:szCs w:val="18"/>
        </w:rPr>
        <w:t xml:space="preserve">in beginsel positief tegenover </w:t>
      </w:r>
      <w:r w:rsidR="00945A4B" w:rsidRPr="00186C48">
        <w:rPr>
          <w:rFonts w:ascii="Verdana" w:hAnsi="Verdana"/>
          <w:iCs/>
          <w:sz w:val="18"/>
          <w:szCs w:val="18"/>
        </w:rPr>
        <w:t xml:space="preserve">de gedachte achter </w:t>
      </w:r>
      <w:r w:rsidR="00884204">
        <w:rPr>
          <w:rFonts w:ascii="Verdana" w:hAnsi="Verdana"/>
          <w:iCs/>
          <w:sz w:val="18"/>
          <w:szCs w:val="18"/>
        </w:rPr>
        <w:t>de mogelijkheid</w:t>
      </w:r>
      <w:r w:rsidR="00884204" w:rsidRPr="00186C48">
        <w:rPr>
          <w:rFonts w:ascii="Verdana" w:hAnsi="Verdana"/>
          <w:iCs/>
          <w:sz w:val="18"/>
          <w:szCs w:val="18"/>
        </w:rPr>
        <w:t xml:space="preserve"> </w:t>
      </w:r>
      <w:r w:rsidR="00945A4B" w:rsidRPr="00186C48">
        <w:rPr>
          <w:rFonts w:ascii="Verdana" w:hAnsi="Verdana"/>
          <w:iCs/>
          <w:sz w:val="18"/>
          <w:szCs w:val="18"/>
        </w:rPr>
        <w:t>van een beoordelingsmechanisme om te bepalen of een octrooi daadwerkelijke essentieel is voor een bepaalde standaard</w:t>
      </w:r>
      <w:r w:rsidR="00186C48" w:rsidRPr="00186C48">
        <w:rPr>
          <w:rFonts w:ascii="Verdana" w:hAnsi="Verdana"/>
          <w:iCs/>
          <w:sz w:val="18"/>
          <w:szCs w:val="18"/>
        </w:rPr>
        <w:t>. Dit kan bijdragen aan verbeterde transparantie</w:t>
      </w:r>
      <w:r w:rsidR="00144390" w:rsidRPr="00186C48">
        <w:rPr>
          <w:rFonts w:ascii="Verdana" w:hAnsi="Verdana"/>
          <w:iCs/>
          <w:sz w:val="18"/>
          <w:szCs w:val="18"/>
        </w:rPr>
        <w:t xml:space="preserve"> en daarmee het speelveld tussen SEP-houder en licentienemer meer in evenwicht brengen. </w:t>
      </w:r>
      <w:r w:rsidR="00537AA1">
        <w:rPr>
          <w:rFonts w:ascii="Verdana" w:hAnsi="Verdana"/>
          <w:iCs/>
          <w:sz w:val="18"/>
          <w:szCs w:val="18"/>
        </w:rPr>
        <w:t>Het kabinet vraagt zich echter af</w:t>
      </w:r>
      <w:r w:rsidR="00144390" w:rsidRPr="00186C48">
        <w:rPr>
          <w:rFonts w:ascii="Verdana" w:hAnsi="Verdana"/>
          <w:iCs/>
          <w:sz w:val="18"/>
          <w:szCs w:val="18"/>
        </w:rPr>
        <w:t xml:space="preserve"> </w:t>
      </w:r>
      <w:r w:rsidR="00186C48" w:rsidRPr="00186C48">
        <w:rPr>
          <w:rFonts w:ascii="Verdana" w:hAnsi="Verdana"/>
          <w:iCs/>
          <w:sz w:val="18"/>
          <w:szCs w:val="18"/>
        </w:rPr>
        <w:t>of met de gekozen procedure dat doel bereikt zal worde</w:t>
      </w:r>
      <w:r w:rsidR="00DA7C02">
        <w:rPr>
          <w:rFonts w:ascii="Verdana" w:hAnsi="Verdana"/>
          <w:iCs/>
          <w:sz w:val="18"/>
          <w:szCs w:val="18"/>
        </w:rPr>
        <w:t>n</w:t>
      </w:r>
      <w:r w:rsidR="0064717E">
        <w:rPr>
          <w:rFonts w:ascii="Verdana" w:hAnsi="Verdana"/>
          <w:iCs/>
          <w:sz w:val="18"/>
          <w:szCs w:val="18"/>
        </w:rPr>
        <w:t xml:space="preserve">, mede gelet op de potentieel grote hoeveelheid </w:t>
      </w:r>
      <w:proofErr w:type="spellStart"/>
      <w:r w:rsidR="0064717E">
        <w:rPr>
          <w:rFonts w:ascii="Verdana" w:hAnsi="Verdana"/>
          <w:iCs/>
          <w:sz w:val="18"/>
          <w:szCs w:val="18"/>
        </w:rPr>
        <w:t>essentialiteitscontroles</w:t>
      </w:r>
      <w:proofErr w:type="spellEnd"/>
      <w:r w:rsidR="0064717E">
        <w:rPr>
          <w:rFonts w:ascii="Verdana" w:hAnsi="Verdana"/>
          <w:iCs/>
          <w:sz w:val="18"/>
          <w:szCs w:val="18"/>
        </w:rPr>
        <w:t xml:space="preserve"> die eruit voortvloeien</w:t>
      </w:r>
      <w:r w:rsidR="00186C48" w:rsidRPr="00186C48">
        <w:rPr>
          <w:rFonts w:ascii="Verdana" w:hAnsi="Verdana"/>
          <w:iCs/>
          <w:sz w:val="18"/>
          <w:szCs w:val="18"/>
        </w:rPr>
        <w:t xml:space="preserve">. </w:t>
      </w:r>
      <w:r w:rsidR="00537AA1" w:rsidRPr="00E773A3">
        <w:rPr>
          <w:rFonts w:ascii="Verdana" w:hAnsi="Verdana"/>
          <w:iCs/>
          <w:sz w:val="18"/>
          <w:szCs w:val="18"/>
        </w:rPr>
        <w:t xml:space="preserve">Het kabinet zal daarom tijdens de onderhandelingen inzetten op </w:t>
      </w:r>
      <w:r w:rsidR="004E7CD9" w:rsidRPr="00E773A3">
        <w:rPr>
          <w:rFonts w:ascii="Verdana" w:hAnsi="Verdana"/>
          <w:iCs/>
          <w:sz w:val="18"/>
          <w:szCs w:val="18"/>
        </w:rPr>
        <w:t xml:space="preserve">een </w:t>
      </w:r>
      <w:r w:rsidR="00515E90" w:rsidRPr="00E773A3">
        <w:rPr>
          <w:rFonts w:ascii="Verdana" w:hAnsi="Verdana"/>
          <w:iCs/>
          <w:sz w:val="18"/>
          <w:szCs w:val="18"/>
        </w:rPr>
        <w:t xml:space="preserve">procedure van </w:t>
      </w:r>
      <w:proofErr w:type="spellStart"/>
      <w:r w:rsidR="00515E90" w:rsidRPr="00E773A3">
        <w:rPr>
          <w:rFonts w:ascii="Verdana" w:hAnsi="Verdana"/>
          <w:iCs/>
          <w:sz w:val="18"/>
          <w:szCs w:val="18"/>
        </w:rPr>
        <w:t>essentialiteitscontroles</w:t>
      </w:r>
      <w:proofErr w:type="spellEnd"/>
      <w:r w:rsidR="00515E90" w:rsidRPr="00E773A3">
        <w:rPr>
          <w:rFonts w:ascii="Verdana" w:hAnsi="Verdana"/>
          <w:iCs/>
          <w:sz w:val="18"/>
          <w:szCs w:val="18"/>
        </w:rPr>
        <w:t xml:space="preserve"> die niet verder gaat dan noodzakelijk is om de kwaliteit van het register te bewaken en die tevens aansluit bij de bestaande praktijk bij patent pools</w:t>
      </w:r>
      <w:r w:rsidR="00D57649" w:rsidRPr="00E773A3">
        <w:rPr>
          <w:rFonts w:ascii="Verdana" w:hAnsi="Verdana"/>
          <w:iCs/>
          <w:sz w:val="18"/>
          <w:szCs w:val="18"/>
        </w:rPr>
        <w:t>.</w:t>
      </w:r>
    </w:p>
    <w:p w14:paraId="12C7CA22" w14:textId="77777777" w:rsidR="004B0967" w:rsidRDefault="004B0967" w:rsidP="004B0967">
      <w:pPr>
        <w:spacing w:line="360" w:lineRule="auto"/>
        <w:rPr>
          <w:rFonts w:ascii="Verdana" w:hAnsi="Verdana"/>
          <w:iCs/>
          <w:sz w:val="18"/>
          <w:szCs w:val="18"/>
          <w:highlight w:val="yellow"/>
        </w:rPr>
      </w:pPr>
    </w:p>
    <w:p w14:paraId="15A231BA" w14:textId="77777777" w:rsidR="009C3486" w:rsidRDefault="009C3486" w:rsidP="009C3486">
      <w:pPr>
        <w:spacing w:line="360" w:lineRule="auto"/>
        <w:rPr>
          <w:rFonts w:ascii="Verdana" w:hAnsi="Verdana"/>
          <w:sz w:val="18"/>
          <w:szCs w:val="18"/>
        </w:rPr>
      </w:pPr>
      <w:r>
        <w:rPr>
          <w:rFonts w:ascii="Verdana" w:hAnsi="Verdana"/>
          <w:sz w:val="18"/>
          <w:szCs w:val="18"/>
        </w:rPr>
        <w:t>Alternatieve geschilbeslechting</w:t>
      </w:r>
      <w:r w:rsidR="0010004E">
        <w:rPr>
          <w:rFonts w:ascii="Verdana" w:hAnsi="Verdana"/>
          <w:sz w:val="18"/>
          <w:szCs w:val="18"/>
        </w:rPr>
        <w:t xml:space="preserve"> (“</w:t>
      </w:r>
      <w:proofErr w:type="spellStart"/>
      <w:r w:rsidR="0010004E" w:rsidRPr="003E0C9E">
        <w:rPr>
          <w:rFonts w:ascii="Verdana" w:hAnsi="Verdana"/>
          <w:i/>
          <w:iCs/>
          <w:sz w:val="18"/>
          <w:szCs w:val="18"/>
        </w:rPr>
        <w:t>alternative</w:t>
      </w:r>
      <w:proofErr w:type="spellEnd"/>
      <w:r w:rsidR="0010004E" w:rsidRPr="003E0C9E">
        <w:rPr>
          <w:rFonts w:ascii="Verdana" w:hAnsi="Verdana"/>
          <w:i/>
          <w:iCs/>
          <w:sz w:val="18"/>
          <w:szCs w:val="18"/>
        </w:rPr>
        <w:t xml:space="preserve"> </w:t>
      </w:r>
      <w:proofErr w:type="spellStart"/>
      <w:r w:rsidR="0010004E" w:rsidRPr="003E0C9E">
        <w:rPr>
          <w:rFonts w:ascii="Verdana" w:hAnsi="Verdana"/>
          <w:i/>
          <w:iCs/>
          <w:sz w:val="18"/>
          <w:szCs w:val="18"/>
        </w:rPr>
        <w:t>dispute</w:t>
      </w:r>
      <w:proofErr w:type="spellEnd"/>
      <w:r w:rsidR="0010004E" w:rsidRPr="003E0C9E">
        <w:rPr>
          <w:rFonts w:ascii="Verdana" w:hAnsi="Verdana"/>
          <w:i/>
          <w:iCs/>
          <w:sz w:val="18"/>
          <w:szCs w:val="18"/>
        </w:rPr>
        <w:t xml:space="preserve"> </w:t>
      </w:r>
      <w:proofErr w:type="spellStart"/>
      <w:r w:rsidR="0010004E" w:rsidRPr="003E0C9E">
        <w:rPr>
          <w:rFonts w:ascii="Verdana" w:hAnsi="Verdana"/>
          <w:i/>
          <w:iCs/>
          <w:sz w:val="18"/>
          <w:szCs w:val="18"/>
        </w:rPr>
        <w:t>resolution</w:t>
      </w:r>
      <w:proofErr w:type="spellEnd"/>
      <w:r w:rsidR="0010004E">
        <w:rPr>
          <w:rFonts w:ascii="Verdana" w:hAnsi="Verdana"/>
          <w:sz w:val="18"/>
          <w:szCs w:val="18"/>
        </w:rPr>
        <w:t>”, hierna “ADR”)</w:t>
      </w:r>
      <w:r>
        <w:rPr>
          <w:rFonts w:ascii="Verdana" w:hAnsi="Verdana"/>
          <w:sz w:val="18"/>
          <w:szCs w:val="18"/>
        </w:rPr>
        <w:t xml:space="preserve"> kan in beginsel een laagdrempelig en snel alternatief zijn voor een rechterlijke beslissing, maar vereist wel vrijwillige participatie </w:t>
      </w:r>
      <w:r w:rsidR="00DA7C02">
        <w:rPr>
          <w:rFonts w:ascii="Verdana" w:hAnsi="Verdana"/>
          <w:sz w:val="18"/>
          <w:szCs w:val="18"/>
        </w:rPr>
        <w:t>en acceptatie van de uitkomst door</w:t>
      </w:r>
      <w:r>
        <w:rPr>
          <w:rFonts w:ascii="Verdana" w:hAnsi="Verdana"/>
          <w:sz w:val="18"/>
          <w:szCs w:val="18"/>
        </w:rPr>
        <w:t xml:space="preserve"> beide partijen. Het voorstel om via een bemiddelingsprocedure tot overeenstemming te komen over FRAND-voorwaarden kan in specifieke gevallen nuttig zijn. De procedure zoals voorgesteld door de Commissie is </w:t>
      </w:r>
      <w:r w:rsidR="0010004E">
        <w:rPr>
          <w:rFonts w:ascii="Verdana" w:hAnsi="Verdana"/>
          <w:sz w:val="18"/>
          <w:szCs w:val="18"/>
        </w:rPr>
        <w:t xml:space="preserve">echter </w:t>
      </w:r>
      <w:r>
        <w:rPr>
          <w:rFonts w:ascii="Verdana" w:hAnsi="Verdana"/>
          <w:sz w:val="18"/>
          <w:szCs w:val="18"/>
        </w:rPr>
        <w:t xml:space="preserve">niet op vrijwillige </w:t>
      </w:r>
      <w:r>
        <w:rPr>
          <w:rFonts w:ascii="Verdana" w:hAnsi="Verdana"/>
          <w:sz w:val="18"/>
          <w:szCs w:val="18"/>
        </w:rPr>
        <w:lastRenderedPageBreak/>
        <w:t xml:space="preserve">basis </w:t>
      </w:r>
      <w:r w:rsidR="00C62796">
        <w:rPr>
          <w:rFonts w:ascii="Verdana" w:hAnsi="Verdana"/>
          <w:sz w:val="18"/>
          <w:szCs w:val="18"/>
        </w:rPr>
        <w:t xml:space="preserve">in de zin </w:t>
      </w:r>
      <w:r>
        <w:rPr>
          <w:rFonts w:ascii="Verdana" w:hAnsi="Verdana"/>
          <w:sz w:val="18"/>
          <w:szCs w:val="18"/>
        </w:rPr>
        <w:t xml:space="preserve">dat pas de gang naar de rechter kan worden genomen nadat de procedure is </w:t>
      </w:r>
      <w:r w:rsidR="00DA7C02">
        <w:rPr>
          <w:rFonts w:ascii="Verdana" w:hAnsi="Verdana"/>
          <w:sz w:val="18"/>
          <w:szCs w:val="18"/>
        </w:rPr>
        <w:t>beëindigd</w:t>
      </w:r>
      <w:r>
        <w:rPr>
          <w:rFonts w:ascii="Verdana" w:hAnsi="Verdana"/>
          <w:sz w:val="18"/>
          <w:szCs w:val="18"/>
        </w:rPr>
        <w:t xml:space="preserve">. De extra tijd (maximaal 9 maanden) die daarmee gemoeid is, </w:t>
      </w:r>
      <w:r w:rsidR="00C62796">
        <w:rPr>
          <w:rFonts w:ascii="Verdana" w:hAnsi="Verdana"/>
          <w:sz w:val="18"/>
          <w:szCs w:val="18"/>
        </w:rPr>
        <w:t xml:space="preserve">is een zware belemmering in situaties </w:t>
      </w:r>
      <w:r w:rsidR="0010004E">
        <w:rPr>
          <w:rFonts w:ascii="Verdana" w:hAnsi="Verdana"/>
          <w:sz w:val="18"/>
          <w:szCs w:val="18"/>
        </w:rPr>
        <w:t>waar spoedige handhaving essentieel is en kan een nadelig effect hebben op het innovatieklimaat</w:t>
      </w:r>
      <w:r>
        <w:rPr>
          <w:rFonts w:ascii="Verdana" w:hAnsi="Verdana"/>
          <w:sz w:val="18"/>
          <w:szCs w:val="18"/>
        </w:rPr>
        <w:t xml:space="preserve">. </w:t>
      </w:r>
      <w:r w:rsidR="0010004E">
        <w:rPr>
          <w:rFonts w:ascii="Verdana" w:hAnsi="Verdana"/>
          <w:sz w:val="18"/>
          <w:szCs w:val="18"/>
        </w:rPr>
        <w:t>Bovendien wordt d</w:t>
      </w:r>
      <w:r>
        <w:rPr>
          <w:rFonts w:ascii="Verdana" w:hAnsi="Verdana"/>
          <w:sz w:val="18"/>
          <w:szCs w:val="18"/>
        </w:rPr>
        <w:t>e snel</w:t>
      </w:r>
      <w:r w:rsidR="00665516">
        <w:rPr>
          <w:rFonts w:ascii="Verdana" w:hAnsi="Verdana"/>
          <w:sz w:val="18"/>
          <w:szCs w:val="18"/>
        </w:rPr>
        <w:t>heid</w:t>
      </w:r>
      <w:r>
        <w:rPr>
          <w:rFonts w:ascii="Verdana" w:hAnsi="Verdana"/>
          <w:sz w:val="18"/>
          <w:szCs w:val="18"/>
        </w:rPr>
        <w:t xml:space="preserve"> en </w:t>
      </w:r>
      <w:r w:rsidR="002519F9">
        <w:rPr>
          <w:rFonts w:ascii="Verdana" w:hAnsi="Verdana"/>
          <w:sz w:val="18"/>
          <w:szCs w:val="18"/>
        </w:rPr>
        <w:t>efficiëntie</w:t>
      </w:r>
      <w:r>
        <w:rPr>
          <w:rFonts w:ascii="Verdana" w:hAnsi="Verdana"/>
          <w:sz w:val="18"/>
          <w:szCs w:val="18"/>
        </w:rPr>
        <w:t xml:space="preserve"> waarmee </w:t>
      </w:r>
      <w:r w:rsidR="00C62796">
        <w:rPr>
          <w:rFonts w:ascii="Verdana" w:hAnsi="Verdana"/>
          <w:sz w:val="18"/>
          <w:szCs w:val="18"/>
        </w:rPr>
        <w:t>h</w:t>
      </w:r>
      <w:r>
        <w:rPr>
          <w:rFonts w:ascii="Verdana" w:hAnsi="Verdana"/>
          <w:sz w:val="18"/>
          <w:szCs w:val="18"/>
        </w:rPr>
        <w:t xml:space="preserve">et UPC </w:t>
      </w:r>
      <w:r w:rsidR="00884204">
        <w:rPr>
          <w:rFonts w:ascii="Verdana" w:hAnsi="Verdana"/>
          <w:sz w:val="18"/>
          <w:szCs w:val="18"/>
        </w:rPr>
        <w:t xml:space="preserve">naar verwachting </w:t>
      </w:r>
      <w:r>
        <w:rPr>
          <w:rFonts w:ascii="Verdana" w:hAnsi="Verdana"/>
          <w:sz w:val="18"/>
          <w:szCs w:val="18"/>
        </w:rPr>
        <w:t>uitspraak</w:t>
      </w:r>
      <w:r w:rsidR="002519F9">
        <w:rPr>
          <w:rFonts w:ascii="Verdana" w:hAnsi="Verdana"/>
          <w:sz w:val="18"/>
          <w:szCs w:val="18"/>
        </w:rPr>
        <w:t xml:space="preserve"> zal doen daarmee ten dele tenietgedaan.</w:t>
      </w:r>
      <w:r w:rsidR="00C62796">
        <w:rPr>
          <w:rFonts w:ascii="Verdana" w:hAnsi="Verdana"/>
          <w:sz w:val="18"/>
          <w:szCs w:val="18"/>
        </w:rPr>
        <w:t xml:space="preserve"> </w:t>
      </w:r>
      <w:r w:rsidR="0010004E">
        <w:rPr>
          <w:rFonts w:ascii="Verdana" w:hAnsi="Verdana"/>
          <w:sz w:val="18"/>
          <w:szCs w:val="18"/>
        </w:rPr>
        <w:t>Voor het kabinet is niet duidelijk welk voordeel de</w:t>
      </w:r>
      <w:r w:rsidR="00C62796">
        <w:rPr>
          <w:rFonts w:ascii="Verdana" w:hAnsi="Verdana"/>
          <w:sz w:val="18"/>
          <w:szCs w:val="18"/>
        </w:rPr>
        <w:t xml:space="preserve"> voorgestelde </w:t>
      </w:r>
      <w:r w:rsidR="0010004E">
        <w:rPr>
          <w:rFonts w:ascii="Verdana" w:hAnsi="Verdana"/>
          <w:sz w:val="18"/>
          <w:szCs w:val="18"/>
        </w:rPr>
        <w:t>ADR-procedure heeft ten opzichte van</w:t>
      </w:r>
      <w:r w:rsidR="00C62796">
        <w:rPr>
          <w:rFonts w:ascii="Verdana" w:hAnsi="Verdana"/>
          <w:sz w:val="18"/>
          <w:szCs w:val="18"/>
        </w:rPr>
        <w:t xml:space="preserve"> andere ADR-procedures zoals bij het World </w:t>
      </w:r>
      <w:proofErr w:type="spellStart"/>
      <w:r w:rsidR="00C62796">
        <w:rPr>
          <w:rFonts w:ascii="Verdana" w:hAnsi="Verdana"/>
          <w:sz w:val="18"/>
          <w:szCs w:val="18"/>
        </w:rPr>
        <w:t>Intellectual</w:t>
      </w:r>
      <w:proofErr w:type="spellEnd"/>
      <w:r w:rsidR="00C62796">
        <w:rPr>
          <w:rFonts w:ascii="Verdana" w:hAnsi="Verdana"/>
          <w:sz w:val="18"/>
          <w:szCs w:val="18"/>
        </w:rPr>
        <w:t xml:space="preserve"> Property Organi</w:t>
      </w:r>
      <w:r w:rsidR="00907AAA">
        <w:rPr>
          <w:rFonts w:ascii="Verdana" w:hAnsi="Verdana"/>
          <w:sz w:val="18"/>
          <w:szCs w:val="18"/>
        </w:rPr>
        <w:t>z</w:t>
      </w:r>
      <w:r w:rsidR="00C62796">
        <w:rPr>
          <w:rFonts w:ascii="Verdana" w:hAnsi="Verdana"/>
          <w:sz w:val="18"/>
          <w:szCs w:val="18"/>
        </w:rPr>
        <w:t xml:space="preserve">ation (WIPO) en het </w:t>
      </w:r>
      <w:proofErr w:type="spellStart"/>
      <w:r w:rsidR="00C62796">
        <w:rPr>
          <w:rFonts w:ascii="Verdana" w:hAnsi="Verdana"/>
          <w:sz w:val="18"/>
          <w:szCs w:val="18"/>
        </w:rPr>
        <w:t>Arbitration</w:t>
      </w:r>
      <w:proofErr w:type="spellEnd"/>
      <w:r w:rsidR="00C62796">
        <w:rPr>
          <w:rFonts w:ascii="Verdana" w:hAnsi="Verdana"/>
          <w:sz w:val="18"/>
          <w:szCs w:val="18"/>
        </w:rPr>
        <w:t xml:space="preserve"> en </w:t>
      </w:r>
      <w:proofErr w:type="spellStart"/>
      <w:r w:rsidR="00C62796">
        <w:rPr>
          <w:rFonts w:ascii="Verdana" w:hAnsi="Verdana"/>
          <w:sz w:val="18"/>
          <w:szCs w:val="18"/>
        </w:rPr>
        <w:t>Mediation</w:t>
      </w:r>
      <w:proofErr w:type="spellEnd"/>
      <w:r w:rsidR="00C62796">
        <w:rPr>
          <w:rFonts w:ascii="Verdana" w:hAnsi="Verdana"/>
          <w:sz w:val="18"/>
          <w:szCs w:val="18"/>
        </w:rPr>
        <w:t xml:space="preserve"> Centre van het UPC. </w:t>
      </w:r>
      <w:r w:rsidR="00537AA1" w:rsidRPr="00E773A3">
        <w:rPr>
          <w:rFonts w:ascii="Verdana" w:hAnsi="Verdana"/>
          <w:sz w:val="18"/>
          <w:szCs w:val="18"/>
        </w:rPr>
        <w:t xml:space="preserve">Het kabinet zal </w:t>
      </w:r>
      <w:r w:rsidR="00FB10AC" w:rsidRPr="00E773A3">
        <w:rPr>
          <w:rFonts w:ascii="Verdana" w:hAnsi="Verdana"/>
          <w:sz w:val="18"/>
          <w:szCs w:val="18"/>
        </w:rPr>
        <w:t xml:space="preserve">er </w:t>
      </w:r>
      <w:r w:rsidR="00537AA1" w:rsidRPr="00E773A3">
        <w:rPr>
          <w:rFonts w:ascii="Verdana" w:hAnsi="Verdana"/>
          <w:sz w:val="18"/>
          <w:szCs w:val="18"/>
        </w:rPr>
        <w:t xml:space="preserve">daarom </w:t>
      </w:r>
      <w:r w:rsidR="00FB10AC" w:rsidRPr="00E773A3">
        <w:rPr>
          <w:rFonts w:ascii="Verdana" w:hAnsi="Verdana"/>
          <w:sz w:val="18"/>
          <w:szCs w:val="18"/>
        </w:rPr>
        <w:t>in de onderhandelingen op inzetten dat een bemiddelingsprocedure geen onnodige belemmering vormt voor de handhavingsmogelijkheden van octrooihouders.</w:t>
      </w:r>
      <w:r w:rsidR="00E30BD5">
        <w:rPr>
          <w:rFonts w:ascii="Verdana" w:hAnsi="Verdana"/>
          <w:sz w:val="18"/>
          <w:szCs w:val="18"/>
        </w:rPr>
        <w:t xml:space="preserve"> </w:t>
      </w:r>
    </w:p>
    <w:p w14:paraId="0A5A68F7" w14:textId="77777777" w:rsidR="002519F9" w:rsidRDefault="002519F9" w:rsidP="009C3486">
      <w:pPr>
        <w:spacing w:line="360" w:lineRule="auto"/>
        <w:rPr>
          <w:rFonts w:ascii="Verdana" w:hAnsi="Verdana"/>
          <w:sz w:val="18"/>
          <w:szCs w:val="18"/>
        </w:rPr>
      </w:pPr>
    </w:p>
    <w:p w14:paraId="49798EA4" w14:textId="77777777" w:rsidR="002519F9" w:rsidRDefault="002519F9" w:rsidP="009C3486">
      <w:pPr>
        <w:spacing w:line="360" w:lineRule="auto"/>
        <w:rPr>
          <w:rFonts w:ascii="Verdana" w:eastAsia="Calibri" w:hAnsi="Verdana"/>
          <w:sz w:val="18"/>
          <w:szCs w:val="18"/>
          <w:lang w:eastAsia="en-US"/>
        </w:rPr>
      </w:pPr>
      <w:r>
        <w:rPr>
          <w:rFonts w:ascii="Verdana" w:eastAsia="Calibri" w:hAnsi="Verdana"/>
          <w:sz w:val="18"/>
          <w:szCs w:val="18"/>
          <w:lang w:eastAsia="en-US"/>
        </w:rPr>
        <w:t xml:space="preserve">Het kabinet </w:t>
      </w:r>
      <w:r w:rsidR="00C37893">
        <w:rPr>
          <w:rFonts w:ascii="Verdana" w:eastAsia="Calibri" w:hAnsi="Verdana"/>
          <w:sz w:val="18"/>
          <w:szCs w:val="18"/>
          <w:lang w:eastAsia="en-US"/>
        </w:rPr>
        <w:t>staat in beginsel positief tegenover de</w:t>
      </w:r>
      <w:r w:rsidR="005B2D19">
        <w:rPr>
          <w:rFonts w:ascii="Verdana" w:eastAsia="Calibri" w:hAnsi="Verdana"/>
          <w:sz w:val="18"/>
          <w:szCs w:val="18"/>
          <w:lang w:eastAsia="en-US"/>
        </w:rPr>
        <w:t xml:space="preserve"> intentie van de Commissie om het mkb te ondersteunen in deze context, </w:t>
      </w:r>
      <w:r w:rsidR="00C37893">
        <w:rPr>
          <w:rFonts w:ascii="Verdana" w:eastAsia="Calibri" w:hAnsi="Verdana"/>
          <w:sz w:val="18"/>
          <w:szCs w:val="18"/>
          <w:lang w:eastAsia="en-US"/>
        </w:rPr>
        <w:t>maar wijst er wel op dat het voorstel ook voor het mkb kosten en administratieve lasten met zich meebrengt</w:t>
      </w:r>
      <w:r w:rsidR="005B2D19">
        <w:rPr>
          <w:rFonts w:ascii="Verdana" w:eastAsia="Calibri" w:hAnsi="Verdana"/>
          <w:sz w:val="18"/>
          <w:szCs w:val="18"/>
          <w:lang w:eastAsia="en-US"/>
        </w:rPr>
        <w:t xml:space="preserve">. </w:t>
      </w:r>
      <w:r w:rsidR="004827ED">
        <w:rPr>
          <w:rFonts w:ascii="Verdana" w:eastAsia="Calibri" w:hAnsi="Verdana"/>
          <w:sz w:val="18"/>
          <w:szCs w:val="18"/>
          <w:lang w:eastAsia="en-US"/>
        </w:rPr>
        <w:t xml:space="preserve">Het kabinet zal zich </w:t>
      </w:r>
      <w:r w:rsidR="004827ED" w:rsidRPr="004827ED">
        <w:rPr>
          <w:rFonts w:ascii="Verdana" w:eastAsia="Calibri" w:hAnsi="Verdana"/>
          <w:sz w:val="18"/>
          <w:szCs w:val="18"/>
          <w:lang w:eastAsia="en-US"/>
        </w:rPr>
        <w:t xml:space="preserve">bij de onderhandelingen </w:t>
      </w:r>
      <w:r w:rsidR="00F2383A">
        <w:rPr>
          <w:rFonts w:ascii="Verdana" w:eastAsia="Calibri" w:hAnsi="Verdana"/>
          <w:sz w:val="18"/>
          <w:szCs w:val="18"/>
          <w:lang w:eastAsia="en-US"/>
        </w:rPr>
        <w:t xml:space="preserve">ervoor </w:t>
      </w:r>
      <w:r w:rsidR="004827ED">
        <w:rPr>
          <w:rFonts w:ascii="Verdana" w:eastAsia="Calibri" w:hAnsi="Verdana"/>
          <w:sz w:val="18"/>
          <w:szCs w:val="18"/>
          <w:lang w:eastAsia="en-US"/>
        </w:rPr>
        <w:t xml:space="preserve">inzetten </w:t>
      </w:r>
      <w:r w:rsidR="004827ED" w:rsidRPr="004827ED">
        <w:rPr>
          <w:rFonts w:ascii="Verdana" w:eastAsia="Calibri" w:hAnsi="Verdana"/>
          <w:sz w:val="18"/>
          <w:szCs w:val="18"/>
          <w:lang w:eastAsia="en-US"/>
        </w:rPr>
        <w:t>om eerst een duidelijk beeld te krijgen van de regeldrukeffecten en kosten.</w:t>
      </w:r>
      <w:r w:rsidR="004827ED">
        <w:rPr>
          <w:rFonts w:ascii="Verdana" w:eastAsia="Calibri" w:hAnsi="Verdana"/>
          <w:sz w:val="18"/>
          <w:szCs w:val="18"/>
          <w:lang w:eastAsia="en-US"/>
        </w:rPr>
        <w:t xml:space="preserve"> </w:t>
      </w:r>
      <w:r w:rsidR="00C37893">
        <w:rPr>
          <w:rFonts w:ascii="Verdana" w:eastAsia="Calibri" w:hAnsi="Verdana"/>
          <w:sz w:val="18"/>
          <w:szCs w:val="18"/>
          <w:lang w:eastAsia="en-US"/>
        </w:rPr>
        <w:t>Ook onderstreept het kabinet</w:t>
      </w:r>
      <w:r w:rsidR="005B2D19">
        <w:rPr>
          <w:rFonts w:ascii="Verdana" w:eastAsia="Calibri" w:hAnsi="Verdana"/>
          <w:sz w:val="18"/>
          <w:szCs w:val="18"/>
          <w:lang w:eastAsia="en-US"/>
        </w:rPr>
        <w:t xml:space="preserve"> dat de </w:t>
      </w:r>
      <w:r w:rsidR="00F04FAD">
        <w:rPr>
          <w:rFonts w:ascii="Verdana" w:eastAsia="Calibri" w:hAnsi="Verdana"/>
          <w:sz w:val="18"/>
          <w:szCs w:val="18"/>
          <w:lang w:eastAsia="en-US"/>
        </w:rPr>
        <w:t>hinder die</w:t>
      </w:r>
      <w:r w:rsidR="005B2D19">
        <w:rPr>
          <w:rFonts w:ascii="Verdana" w:eastAsia="Calibri" w:hAnsi="Verdana"/>
          <w:sz w:val="18"/>
          <w:szCs w:val="18"/>
          <w:lang w:eastAsia="en-US"/>
        </w:rPr>
        <w:t xml:space="preserve"> het mkb </w:t>
      </w:r>
      <w:r w:rsidR="00F04FAD">
        <w:rPr>
          <w:rFonts w:ascii="Verdana" w:eastAsia="Calibri" w:hAnsi="Verdana"/>
          <w:sz w:val="18"/>
          <w:szCs w:val="18"/>
          <w:lang w:eastAsia="en-US"/>
        </w:rPr>
        <w:t xml:space="preserve">ondervindt </w:t>
      </w:r>
      <w:r w:rsidR="005B2D19">
        <w:rPr>
          <w:rFonts w:ascii="Verdana" w:eastAsia="Calibri" w:hAnsi="Verdana"/>
          <w:sz w:val="18"/>
          <w:szCs w:val="18"/>
          <w:lang w:eastAsia="en-US"/>
        </w:rPr>
        <w:t xml:space="preserve">in </w:t>
      </w:r>
      <w:r w:rsidR="00FD6D09">
        <w:rPr>
          <w:rFonts w:ascii="Verdana" w:eastAsia="Calibri" w:hAnsi="Verdana"/>
          <w:sz w:val="18"/>
          <w:szCs w:val="18"/>
          <w:lang w:eastAsia="en-US"/>
        </w:rPr>
        <w:t xml:space="preserve">de </w:t>
      </w:r>
      <w:r w:rsidR="005B2D19">
        <w:rPr>
          <w:rFonts w:ascii="Verdana" w:eastAsia="Calibri" w:hAnsi="Verdana"/>
          <w:sz w:val="18"/>
          <w:szCs w:val="18"/>
          <w:lang w:eastAsia="en-US"/>
        </w:rPr>
        <w:t xml:space="preserve">licentiepraktijk rond </w:t>
      </w:r>
      <w:proofErr w:type="spellStart"/>
      <w:r w:rsidR="00665516">
        <w:rPr>
          <w:rFonts w:ascii="Verdana" w:eastAsia="Calibri" w:hAnsi="Verdana"/>
          <w:sz w:val="18"/>
          <w:szCs w:val="18"/>
          <w:lang w:eastAsia="en-US"/>
        </w:rPr>
        <w:t>SEPs</w:t>
      </w:r>
      <w:proofErr w:type="spellEnd"/>
      <w:r w:rsidR="005B2D19">
        <w:rPr>
          <w:rFonts w:ascii="Verdana" w:eastAsia="Calibri" w:hAnsi="Verdana"/>
          <w:sz w:val="18"/>
          <w:szCs w:val="18"/>
          <w:lang w:eastAsia="en-US"/>
        </w:rPr>
        <w:t xml:space="preserve"> </w:t>
      </w:r>
      <w:r w:rsidR="00CF3AEA">
        <w:rPr>
          <w:rFonts w:ascii="Verdana" w:eastAsia="Calibri" w:hAnsi="Verdana"/>
          <w:sz w:val="18"/>
          <w:szCs w:val="18"/>
          <w:lang w:eastAsia="en-US"/>
        </w:rPr>
        <w:t xml:space="preserve">op dit moment </w:t>
      </w:r>
      <w:r w:rsidR="005B2D19">
        <w:rPr>
          <w:rFonts w:ascii="Verdana" w:eastAsia="Calibri" w:hAnsi="Verdana"/>
          <w:sz w:val="18"/>
          <w:szCs w:val="18"/>
          <w:lang w:eastAsia="en-US"/>
        </w:rPr>
        <w:t>relatief beperkt is</w:t>
      </w:r>
      <w:r w:rsidR="00AE4325">
        <w:rPr>
          <w:rFonts w:ascii="Verdana" w:eastAsia="Calibri" w:hAnsi="Verdana"/>
          <w:sz w:val="18"/>
          <w:szCs w:val="18"/>
          <w:lang w:eastAsia="en-US"/>
        </w:rPr>
        <w:t xml:space="preserve"> </w:t>
      </w:r>
      <w:r w:rsidR="005B2D19">
        <w:rPr>
          <w:rFonts w:ascii="Verdana" w:eastAsia="Calibri" w:hAnsi="Verdana"/>
          <w:sz w:val="18"/>
          <w:szCs w:val="18"/>
          <w:lang w:eastAsia="en-US"/>
        </w:rPr>
        <w:t xml:space="preserve">en dat andere voorzieningen om het mkb te ondersteunen bij de implementatie van standaarden </w:t>
      </w:r>
      <w:r w:rsidR="00AE4325">
        <w:rPr>
          <w:rFonts w:ascii="Verdana" w:eastAsia="Calibri" w:hAnsi="Verdana"/>
          <w:sz w:val="18"/>
          <w:szCs w:val="18"/>
          <w:lang w:eastAsia="en-US"/>
        </w:rPr>
        <w:t xml:space="preserve">minder ingrijpend en </w:t>
      </w:r>
      <w:r w:rsidR="005B2D19">
        <w:rPr>
          <w:rFonts w:ascii="Verdana" w:eastAsia="Calibri" w:hAnsi="Verdana"/>
          <w:sz w:val="18"/>
          <w:szCs w:val="18"/>
          <w:lang w:eastAsia="en-US"/>
        </w:rPr>
        <w:t xml:space="preserve">mogelijk effectiever </w:t>
      </w:r>
      <w:r w:rsidR="00AE4325">
        <w:rPr>
          <w:rFonts w:ascii="Verdana" w:eastAsia="Calibri" w:hAnsi="Verdana"/>
          <w:sz w:val="18"/>
          <w:szCs w:val="18"/>
          <w:lang w:eastAsia="en-US"/>
        </w:rPr>
        <w:t xml:space="preserve">kunnen </w:t>
      </w:r>
      <w:r w:rsidR="005B2D19">
        <w:rPr>
          <w:rFonts w:ascii="Verdana" w:eastAsia="Calibri" w:hAnsi="Verdana"/>
          <w:sz w:val="18"/>
          <w:szCs w:val="18"/>
          <w:lang w:eastAsia="en-US"/>
        </w:rPr>
        <w:t xml:space="preserve">zijn. Gedacht kan worden aan een vrijstelling van licentievergoedingen </w:t>
      </w:r>
      <w:r w:rsidR="00DA7C02">
        <w:rPr>
          <w:rFonts w:ascii="Verdana" w:eastAsia="Calibri" w:hAnsi="Verdana"/>
          <w:sz w:val="18"/>
          <w:szCs w:val="18"/>
          <w:lang w:eastAsia="en-US"/>
        </w:rPr>
        <w:t>tot</w:t>
      </w:r>
      <w:r w:rsidR="005B2D19">
        <w:rPr>
          <w:rFonts w:ascii="Verdana" w:eastAsia="Calibri" w:hAnsi="Verdana"/>
          <w:sz w:val="18"/>
          <w:szCs w:val="18"/>
          <w:lang w:eastAsia="en-US"/>
        </w:rPr>
        <w:t xml:space="preserve"> een bepaald aantal productie-eenheden. </w:t>
      </w:r>
      <w:r w:rsidR="00537AA1" w:rsidRPr="00537AA1">
        <w:rPr>
          <w:rFonts w:ascii="Verdana" w:eastAsia="Calibri" w:hAnsi="Verdana"/>
          <w:sz w:val="18"/>
          <w:szCs w:val="18"/>
          <w:lang w:eastAsia="en-US"/>
        </w:rPr>
        <w:t>Het kabinet zal tijdens de onderhandelingen verkennen of er draagvlak voor dit alternatief is.</w:t>
      </w:r>
    </w:p>
    <w:p w14:paraId="57620B49" w14:textId="77777777" w:rsidR="009C3486" w:rsidRDefault="009C3486" w:rsidP="004B0967">
      <w:pPr>
        <w:spacing w:line="360" w:lineRule="auto"/>
        <w:rPr>
          <w:rFonts w:ascii="Verdana" w:hAnsi="Verdana"/>
          <w:iCs/>
          <w:sz w:val="18"/>
          <w:szCs w:val="18"/>
          <w:highlight w:val="yellow"/>
        </w:rPr>
      </w:pPr>
    </w:p>
    <w:p w14:paraId="6757C3F6" w14:textId="77777777" w:rsidR="00144390" w:rsidRDefault="008856D2" w:rsidP="00CE35B5">
      <w:pPr>
        <w:spacing w:line="360" w:lineRule="auto"/>
        <w:rPr>
          <w:rFonts w:ascii="Verdana" w:hAnsi="Verdana"/>
          <w:iCs/>
          <w:sz w:val="18"/>
          <w:szCs w:val="18"/>
        </w:rPr>
      </w:pPr>
      <w:r>
        <w:rPr>
          <w:rFonts w:ascii="Verdana" w:hAnsi="Verdana"/>
          <w:iCs/>
          <w:sz w:val="18"/>
          <w:szCs w:val="18"/>
        </w:rPr>
        <w:t>Ten aanzien van het voorstel voor een niet-bindende expert</w:t>
      </w:r>
      <w:r w:rsidR="00537AA1">
        <w:rPr>
          <w:rFonts w:ascii="Verdana" w:hAnsi="Verdana"/>
          <w:iCs/>
          <w:sz w:val="18"/>
          <w:szCs w:val="18"/>
        </w:rPr>
        <w:t>-</w:t>
      </w:r>
      <w:r>
        <w:rPr>
          <w:rFonts w:ascii="Verdana" w:hAnsi="Verdana"/>
          <w:iCs/>
          <w:sz w:val="18"/>
          <w:szCs w:val="18"/>
        </w:rPr>
        <w:t xml:space="preserve">opinie over de </w:t>
      </w:r>
      <w:r w:rsidR="00537AA1" w:rsidRPr="00FB10AC">
        <w:rPr>
          <w:rFonts w:ascii="Verdana" w:hAnsi="Verdana"/>
          <w:iCs/>
          <w:sz w:val="18"/>
          <w:szCs w:val="18"/>
        </w:rPr>
        <w:t>maximumvergoeding</w:t>
      </w:r>
      <w:r>
        <w:rPr>
          <w:rFonts w:ascii="Verdana" w:hAnsi="Verdana"/>
          <w:iCs/>
          <w:sz w:val="18"/>
          <w:szCs w:val="18"/>
        </w:rPr>
        <w:t xml:space="preserve"> is het kabinet van mening dat dit in specifieke gevallen nuttig kan zijn, maar dat het aan marktpartijen is om daarvan gebruik te maken. </w:t>
      </w:r>
      <w:r w:rsidR="002C2E9A">
        <w:rPr>
          <w:rFonts w:ascii="Verdana" w:hAnsi="Verdana"/>
          <w:iCs/>
          <w:sz w:val="18"/>
          <w:szCs w:val="18"/>
        </w:rPr>
        <w:t xml:space="preserve">Licenties die via patent pools worden afgenomen zijn in essentie gebaseerd op een </w:t>
      </w:r>
      <w:r w:rsidR="00537AA1" w:rsidRPr="00FB10AC">
        <w:rPr>
          <w:rFonts w:ascii="Verdana" w:hAnsi="Verdana"/>
          <w:iCs/>
          <w:sz w:val="18"/>
          <w:szCs w:val="18"/>
        </w:rPr>
        <w:t>maximumvergoeding</w:t>
      </w:r>
      <w:r w:rsidR="002C2E9A">
        <w:rPr>
          <w:rFonts w:ascii="Verdana" w:hAnsi="Verdana"/>
          <w:iCs/>
          <w:sz w:val="18"/>
          <w:szCs w:val="18"/>
        </w:rPr>
        <w:t xml:space="preserve"> en behoeven dus niet onderworpen te worden aan een expert</w:t>
      </w:r>
      <w:r w:rsidR="00537AA1">
        <w:rPr>
          <w:rFonts w:ascii="Verdana" w:hAnsi="Verdana"/>
          <w:iCs/>
          <w:sz w:val="18"/>
          <w:szCs w:val="18"/>
        </w:rPr>
        <w:t>-</w:t>
      </w:r>
      <w:r w:rsidR="002C2E9A">
        <w:rPr>
          <w:rFonts w:ascii="Verdana" w:hAnsi="Verdana"/>
          <w:iCs/>
          <w:sz w:val="18"/>
          <w:szCs w:val="18"/>
        </w:rPr>
        <w:t xml:space="preserve">opinie. </w:t>
      </w:r>
      <w:r>
        <w:rPr>
          <w:rFonts w:ascii="Verdana" w:hAnsi="Verdana"/>
          <w:iCs/>
          <w:sz w:val="18"/>
          <w:szCs w:val="18"/>
        </w:rPr>
        <w:t>Ook dient ervoor te worden gewaakt dat deze procedure niet juist tot vertraging leidt in het onderhandelingsproces</w:t>
      </w:r>
      <w:r w:rsidR="00B57341">
        <w:rPr>
          <w:rFonts w:ascii="Verdana" w:hAnsi="Verdana"/>
          <w:iCs/>
          <w:sz w:val="18"/>
          <w:szCs w:val="18"/>
        </w:rPr>
        <w:t xml:space="preserve"> en tot hogere licentievergoedingen leidt</w:t>
      </w:r>
      <w:r w:rsidR="002C2E9A">
        <w:rPr>
          <w:rFonts w:ascii="Verdana" w:hAnsi="Verdana"/>
          <w:iCs/>
          <w:sz w:val="18"/>
          <w:szCs w:val="18"/>
        </w:rPr>
        <w:t xml:space="preserve">. </w:t>
      </w:r>
      <w:r w:rsidR="00537AA1" w:rsidRPr="00537AA1">
        <w:rPr>
          <w:rFonts w:ascii="Verdana" w:hAnsi="Verdana"/>
          <w:iCs/>
          <w:sz w:val="18"/>
          <w:szCs w:val="18"/>
        </w:rPr>
        <w:t>Het kabinet zal zich hiervoor inzetten tijdens de onderhandelingen.</w:t>
      </w:r>
    </w:p>
    <w:p w14:paraId="2D05A968" w14:textId="77777777" w:rsidR="00CE35B5" w:rsidRDefault="00CE35B5" w:rsidP="00CE35B5">
      <w:pPr>
        <w:spacing w:line="360" w:lineRule="auto"/>
        <w:rPr>
          <w:rFonts w:ascii="Verdana" w:hAnsi="Verdana"/>
          <w:i/>
          <w:sz w:val="18"/>
          <w:szCs w:val="18"/>
        </w:rPr>
      </w:pPr>
    </w:p>
    <w:p w14:paraId="4D40C9FB" w14:textId="77777777" w:rsidR="00E539A8" w:rsidRPr="00FD6D09" w:rsidRDefault="0018227F" w:rsidP="00FD6D09">
      <w:pPr>
        <w:numPr>
          <w:ilvl w:val="0"/>
          <w:numId w:val="6"/>
        </w:numPr>
        <w:spacing w:line="360" w:lineRule="auto"/>
        <w:rPr>
          <w:rFonts w:ascii="Verdana" w:hAnsi="Verdana"/>
          <w:i/>
          <w:sz w:val="18"/>
          <w:szCs w:val="18"/>
        </w:rPr>
      </w:pPr>
      <w:r>
        <w:rPr>
          <w:rFonts w:ascii="Verdana" w:hAnsi="Verdana"/>
          <w:i/>
          <w:sz w:val="18"/>
          <w:szCs w:val="18"/>
        </w:rPr>
        <w:t>Eerste inschatting van k</w:t>
      </w:r>
      <w:r w:rsidR="00F74E07">
        <w:rPr>
          <w:rFonts w:ascii="Verdana" w:hAnsi="Verdana"/>
          <w:i/>
          <w:sz w:val="18"/>
          <w:szCs w:val="18"/>
        </w:rPr>
        <w:t>rachtenveld</w:t>
      </w:r>
    </w:p>
    <w:p w14:paraId="49917BCC" w14:textId="03D397B4" w:rsidR="00320FD2" w:rsidRDefault="00DA7C02" w:rsidP="00235518">
      <w:pPr>
        <w:spacing w:line="360" w:lineRule="auto"/>
        <w:rPr>
          <w:rFonts w:ascii="Verdana" w:hAnsi="Verdana"/>
          <w:bCs/>
          <w:sz w:val="18"/>
          <w:szCs w:val="18"/>
        </w:rPr>
      </w:pPr>
      <w:r w:rsidRPr="00DA7C02">
        <w:rPr>
          <w:rFonts w:ascii="Verdana" w:hAnsi="Verdana"/>
          <w:bCs/>
          <w:sz w:val="18"/>
          <w:szCs w:val="18"/>
        </w:rPr>
        <w:t>De meeste lidstaten staan positief tegenover het doel</w:t>
      </w:r>
      <w:r w:rsidR="00537AA1">
        <w:rPr>
          <w:rFonts w:ascii="Verdana" w:hAnsi="Verdana"/>
          <w:bCs/>
          <w:sz w:val="18"/>
          <w:szCs w:val="18"/>
        </w:rPr>
        <w:t xml:space="preserve"> van het voorstel voor</w:t>
      </w:r>
      <w:r w:rsidR="00537AA1" w:rsidRPr="00DA7C02">
        <w:rPr>
          <w:rFonts w:ascii="Verdana" w:hAnsi="Verdana"/>
          <w:bCs/>
          <w:sz w:val="18"/>
          <w:szCs w:val="18"/>
        </w:rPr>
        <w:t xml:space="preserve"> </w:t>
      </w:r>
      <w:r w:rsidRPr="00DA7C02">
        <w:rPr>
          <w:rFonts w:ascii="Verdana" w:hAnsi="Verdana"/>
          <w:bCs/>
          <w:sz w:val="18"/>
          <w:szCs w:val="18"/>
        </w:rPr>
        <w:t xml:space="preserve">een gebalanceerd en transparant systeem voor </w:t>
      </w:r>
      <w:proofErr w:type="spellStart"/>
      <w:r w:rsidRPr="00DA7C02">
        <w:rPr>
          <w:rFonts w:ascii="Verdana" w:hAnsi="Verdana"/>
          <w:bCs/>
          <w:sz w:val="18"/>
          <w:szCs w:val="18"/>
        </w:rPr>
        <w:t>SEPs</w:t>
      </w:r>
      <w:proofErr w:type="spellEnd"/>
      <w:r w:rsidRPr="00DA7C02">
        <w:rPr>
          <w:rFonts w:ascii="Verdana" w:hAnsi="Verdana"/>
          <w:bCs/>
          <w:sz w:val="18"/>
          <w:szCs w:val="18"/>
        </w:rPr>
        <w:t xml:space="preserve">. Tegelijk bestaat bij veel lidstaten twijfel over de noodzaak en proportionaliteit van dit omvangrijke en ingrijpende pakket voorgestelde maatregelen. </w:t>
      </w:r>
      <w:r w:rsidR="00537AA1">
        <w:rPr>
          <w:rFonts w:ascii="Verdana" w:hAnsi="Verdana"/>
          <w:bCs/>
          <w:sz w:val="18"/>
          <w:szCs w:val="18"/>
        </w:rPr>
        <w:t>Het</w:t>
      </w:r>
      <w:r w:rsidR="00117F2C">
        <w:rPr>
          <w:rFonts w:ascii="Verdana" w:hAnsi="Verdana"/>
          <w:bCs/>
          <w:sz w:val="18"/>
          <w:szCs w:val="18"/>
        </w:rPr>
        <w:t xml:space="preserve"> is de </w:t>
      </w:r>
      <w:r w:rsidR="00A80721">
        <w:rPr>
          <w:rFonts w:ascii="Verdana" w:hAnsi="Verdana"/>
          <w:bCs/>
          <w:sz w:val="18"/>
          <w:szCs w:val="18"/>
        </w:rPr>
        <w:t>inschatting</w:t>
      </w:r>
      <w:r w:rsidR="00117F2C">
        <w:rPr>
          <w:rFonts w:ascii="Verdana" w:hAnsi="Verdana"/>
          <w:bCs/>
          <w:sz w:val="18"/>
          <w:szCs w:val="18"/>
        </w:rPr>
        <w:t xml:space="preserve"> </w:t>
      </w:r>
      <w:r w:rsidR="00537AA1">
        <w:rPr>
          <w:rFonts w:ascii="Verdana" w:hAnsi="Verdana"/>
          <w:bCs/>
          <w:sz w:val="18"/>
          <w:szCs w:val="18"/>
        </w:rPr>
        <w:t xml:space="preserve">van het kabinet </w:t>
      </w:r>
      <w:r w:rsidR="00117F2C">
        <w:rPr>
          <w:rFonts w:ascii="Verdana" w:hAnsi="Verdana"/>
          <w:bCs/>
          <w:sz w:val="18"/>
          <w:szCs w:val="18"/>
        </w:rPr>
        <w:t xml:space="preserve">dat lidstaten </w:t>
      </w:r>
      <w:r w:rsidR="00945A4B">
        <w:rPr>
          <w:rFonts w:ascii="Verdana" w:hAnsi="Verdana"/>
          <w:bCs/>
          <w:sz w:val="18"/>
          <w:szCs w:val="18"/>
        </w:rPr>
        <w:t xml:space="preserve">waar bedrijven gevestigd zijn met belangrijke </w:t>
      </w:r>
      <w:r w:rsidR="00C54DA0">
        <w:rPr>
          <w:rFonts w:ascii="Verdana" w:hAnsi="Verdana"/>
          <w:bCs/>
          <w:sz w:val="18"/>
          <w:szCs w:val="18"/>
        </w:rPr>
        <w:t>portfolio’s</w:t>
      </w:r>
      <w:r w:rsidR="00945A4B">
        <w:rPr>
          <w:rFonts w:ascii="Verdana" w:hAnsi="Verdana"/>
          <w:bCs/>
          <w:sz w:val="18"/>
          <w:szCs w:val="18"/>
        </w:rPr>
        <w:t xml:space="preserve"> aan </w:t>
      </w:r>
      <w:proofErr w:type="spellStart"/>
      <w:r w:rsidR="00C37893">
        <w:rPr>
          <w:rFonts w:ascii="Verdana" w:hAnsi="Verdana"/>
          <w:bCs/>
          <w:sz w:val="18"/>
          <w:szCs w:val="18"/>
        </w:rPr>
        <w:t>SEPs</w:t>
      </w:r>
      <w:proofErr w:type="spellEnd"/>
      <w:r w:rsidR="00E30BD5">
        <w:rPr>
          <w:rFonts w:ascii="Verdana" w:hAnsi="Verdana"/>
          <w:bCs/>
          <w:sz w:val="18"/>
          <w:szCs w:val="18"/>
        </w:rPr>
        <w:t xml:space="preserve"> </w:t>
      </w:r>
      <w:r w:rsidR="00870732">
        <w:rPr>
          <w:rFonts w:ascii="Verdana" w:hAnsi="Verdana"/>
          <w:bCs/>
          <w:sz w:val="18"/>
          <w:szCs w:val="18"/>
        </w:rPr>
        <w:t>het voorstel niet gebalanceerd vinden</w:t>
      </w:r>
      <w:r w:rsidR="00945A4B">
        <w:rPr>
          <w:rFonts w:ascii="Verdana" w:hAnsi="Verdana"/>
          <w:bCs/>
          <w:sz w:val="18"/>
          <w:szCs w:val="18"/>
        </w:rPr>
        <w:t xml:space="preserve">. Lidstaten waar </w:t>
      </w:r>
      <w:r w:rsidR="00117F2C">
        <w:rPr>
          <w:rFonts w:ascii="Verdana" w:hAnsi="Verdana"/>
          <w:bCs/>
          <w:sz w:val="18"/>
          <w:szCs w:val="18"/>
        </w:rPr>
        <w:t xml:space="preserve">(ook) </w:t>
      </w:r>
      <w:r w:rsidR="00945A4B">
        <w:rPr>
          <w:rFonts w:ascii="Verdana" w:hAnsi="Verdana"/>
          <w:bCs/>
          <w:sz w:val="18"/>
          <w:szCs w:val="18"/>
        </w:rPr>
        <w:t>veel bedrijvigheid is door gebruikers van standaarden zijn op onderdelen positief over het voorstel</w:t>
      </w:r>
      <w:r w:rsidR="00117F2C">
        <w:rPr>
          <w:rFonts w:ascii="Verdana" w:hAnsi="Verdana"/>
          <w:bCs/>
          <w:sz w:val="18"/>
          <w:szCs w:val="18"/>
        </w:rPr>
        <w:t xml:space="preserve">, </w:t>
      </w:r>
      <w:r>
        <w:rPr>
          <w:rFonts w:ascii="Verdana" w:hAnsi="Verdana"/>
          <w:bCs/>
          <w:sz w:val="18"/>
          <w:szCs w:val="18"/>
        </w:rPr>
        <w:t>met name ten aanzien van transparantie</w:t>
      </w:r>
      <w:r w:rsidR="00945A4B">
        <w:rPr>
          <w:rFonts w:ascii="Verdana" w:hAnsi="Verdana"/>
          <w:bCs/>
          <w:sz w:val="18"/>
          <w:szCs w:val="18"/>
        </w:rPr>
        <w:t xml:space="preserve">. </w:t>
      </w:r>
      <w:r w:rsidR="00117F2C">
        <w:rPr>
          <w:rFonts w:ascii="Verdana" w:hAnsi="Verdana"/>
          <w:bCs/>
          <w:sz w:val="18"/>
          <w:szCs w:val="18"/>
        </w:rPr>
        <w:t xml:space="preserve">Ook in andere lidstaten zijn er tot dusver geen concrete signalen dat het mkb hinder ondervindt </w:t>
      </w:r>
      <w:r w:rsidR="00870732">
        <w:rPr>
          <w:rFonts w:ascii="Verdana" w:hAnsi="Verdana"/>
          <w:bCs/>
          <w:sz w:val="18"/>
          <w:szCs w:val="18"/>
        </w:rPr>
        <w:t xml:space="preserve">van </w:t>
      </w:r>
      <w:r w:rsidR="007B15BA">
        <w:rPr>
          <w:rFonts w:ascii="Verdana" w:hAnsi="Verdana"/>
          <w:bCs/>
          <w:sz w:val="18"/>
          <w:szCs w:val="18"/>
        </w:rPr>
        <w:t>inefficiënties</w:t>
      </w:r>
      <w:r w:rsidR="00870732">
        <w:rPr>
          <w:rFonts w:ascii="Verdana" w:hAnsi="Verdana"/>
          <w:bCs/>
          <w:sz w:val="18"/>
          <w:szCs w:val="18"/>
        </w:rPr>
        <w:t xml:space="preserve"> in het systeem. Dat roept ook bij andere lidstaten de vraag op of het voorstelde pakket niet te ver gaat en of het mkb er uiteindelijk bij gebaat is. </w:t>
      </w:r>
    </w:p>
    <w:p w14:paraId="6D47243D" w14:textId="77777777" w:rsidR="00320FD2" w:rsidRPr="00945A4B" w:rsidRDefault="00320FD2" w:rsidP="00D653DF">
      <w:pPr>
        <w:spacing w:line="360" w:lineRule="auto"/>
        <w:rPr>
          <w:rFonts w:ascii="Verdana" w:hAnsi="Verdana"/>
          <w:bCs/>
          <w:sz w:val="18"/>
          <w:szCs w:val="18"/>
        </w:rPr>
      </w:pPr>
      <w:r>
        <w:rPr>
          <w:rFonts w:ascii="Verdana" w:hAnsi="Verdana"/>
          <w:bCs/>
          <w:sz w:val="18"/>
          <w:szCs w:val="18"/>
        </w:rPr>
        <w:lastRenderedPageBreak/>
        <w:t xml:space="preserve">Het Europees Parlement </w:t>
      </w:r>
      <w:r w:rsidR="00D653DF" w:rsidRPr="00D653DF">
        <w:rPr>
          <w:rFonts w:ascii="Verdana" w:hAnsi="Verdana"/>
          <w:bCs/>
          <w:sz w:val="18"/>
          <w:szCs w:val="18"/>
        </w:rPr>
        <w:t xml:space="preserve">erkent het belang van een evenwichtig licentiesysteem voor </w:t>
      </w:r>
      <w:proofErr w:type="spellStart"/>
      <w:r w:rsidR="00D653DF" w:rsidRPr="00D653DF">
        <w:rPr>
          <w:rFonts w:ascii="Verdana" w:hAnsi="Verdana"/>
          <w:bCs/>
          <w:sz w:val="18"/>
          <w:szCs w:val="18"/>
        </w:rPr>
        <w:t>SEPs</w:t>
      </w:r>
      <w:proofErr w:type="spellEnd"/>
      <w:r w:rsidR="00D653DF" w:rsidRPr="00D653DF">
        <w:rPr>
          <w:rFonts w:ascii="Verdana" w:hAnsi="Verdana"/>
          <w:bCs/>
          <w:sz w:val="18"/>
          <w:szCs w:val="18"/>
        </w:rPr>
        <w:t xml:space="preserve"> en wijst op het belang van stabiele, efficiënte en billijke regels in dat verband</w:t>
      </w:r>
      <w:r w:rsidR="00663060">
        <w:rPr>
          <w:rFonts w:ascii="Verdana" w:hAnsi="Verdana"/>
          <w:bCs/>
          <w:sz w:val="18"/>
          <w:szCs w:val="18"/>
        </w:rPr>
        <w:t>.</w:t>
      </w:r>
      <w:r w:rsidR="00663060">
        <w:rPr>
          <w:rStyle w:val="Voetnootmarkering"/>
          <w:rFonts w:ascii="Verdana" w:hAnsi="Verdana"/>
          <w:bCs/>
          <w:sz w:val="18"/>
          <w:szCs w:val="18"/>
        </w:rPr>
        <w:footnoteReference w:id="12"/>
      </w:r>
      <w:r w:rsidR="00663060">
        <w:rPr>
          <w:rFonts w:ascii="Verdana" w:hAnsi="Verdana"/>
          <w:bCs/>
          <w:sz w:val="18"/>
          <w:szCs w:val="18"/>
        </w:rPr>
        <w:t xml:space="preserve"> </w:t>
      </w:r>
      <w:r w:rsidR="006E64A2">
        <w:rPr>
          <w:rStyle w:val="normaltextrun"/>
          <w:rFonts w:ascii="Verdana" w:hAnsi="Verdana"/>
          <w:color w:val="000000"/>
          <w:sz w:val="18"/>
          <w:szCs w:val="18"/>
          <w:bdr w:val="none" w:sz="0" w:space="0" w:color="auto" w:frame="1"/>
        </w:rPr>
        <w:t>De Commissie juridische zaken (JURI) is aangewezen voor de behandeling van dit voorstel. De rapporteurs zijn nog onbekend.</w:t>
      </w:r>
      <w:r w:rsidR="00E30BD5">
        <w:rPr>
          <w:rFonts w:ascii="Verdana" w:hAnsi="Verdana"/>
          <w:bCs/>
          <w:sz w:val="18"/>
          <w:szCs w:val="18"/>
        </w:rPr>
        <w:t xml:space="preserve"> </w:t>
      </w:r>
    </w:p>
    <w:p w14:paraId="5D461DE9" w14:textId="77777777" w:rsidR="00144390" w:rsidRDefault="00144390" w:rsidP="00CB7FF8">
      <w:pPr>
        <w:spacing w:line="360" w:lineRule="auto"/>
        <w:ind w:left="360"/>
        <w:rPr>
          <w:rFonts w:ascii="Verdana" w:hAnsi="Verdana"/>
          <w:b/>
          <w:sz w:val="18"/>
          <w:szCs w:val="18"/>
        </w:rPr>
      </w:pPr>
    </w:p>
    <w:p w14:paraId="65F66742" w14:textId="77777777" w:rsidR="00A15B58" w:rsidRPr="00CB7FF8" w:rsidRDefault="00A15B58" w:rsidP="00686BEF">
      <w:pPr>
        <w:numPr>
          <w:ilvl w:val="0"/>
          <w:numId w:val="3"/>
        </w:numPr>
        <w:spacing w:line="360" w:lineRule="auto"/>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14:paraId="38E4333B" w14:textId="77777777" w:rsidR="00945A4B" w:rsidRPr="005A57BE" w:rsidRDefault="00076EDE" w:rsidP="005A57BE">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14:paraId="258E39A0" w14:textId="77777777" w:rsidR="007A62B8" w:rsidRPr="004B0967" w:rsidRDefault="00235518" w:rsidP="00794816">
      <w:pPr>
        <w:pStyle w:val="Spreekpunten"/>
        <w:numPr>
          <w:ilvl w:val="0"/>
          <w:numId w:val="0"/>
        </w:numPr>
        <w:rPr>
          <w:rFonts w:ascii="Verdana" w:hAnsi="Verdana"/>
          <w:bCs w:val="0"/>
          <w:sz w:val="18"/>
          <w:szCs w:val="18"/>
          <w:lang w:val="nl-NL" w:eastAsia="zh-CN"/>
        </w:rPr>
      </w:pPr>
      <w:r w:rsidRPr="006924A8">
        <w:rPr>
          <w:rFonts w:ascii="Verdana" w:hAnsi="Verdana"/>
          <w:bCs w:val="0"/>
          <w:sz w:val="18"/>
          <w:szCs w:val="18"/>
          <w:lang w:val="nl-NL" w:eastAsia="zh-CN"/>
        </w:rPr>
        <w:t xml:space="preserve">Het oordeel </w:t>
      </w:r>
      <w:r w:rsidR="006924A8" w:rsidRPr="006924A8">
        <w:rPr>
          <w:rFonts w:ascii="Verdana" w:hAnsi="Verdana"/>
          <w:bCs w:val="0"/>
          <w:sz w:val="18"/>
          <w:szCs w:val="18"/>
          <w:lang w:val="nl-NL" w:eastAsia="zh-CN"/>
        </w:rPr>
        <w:t xml:space="preserve">ten aanzien van de bevoegdheid </w:t>
      </w:r>
      <w:r w:rsidRPr="006924A8">
        <w:rPr>
          <w:rFonts w:ascii="Verdana" w:hAnsi="Verdana"/>
          <w:bCs w:val="0"/>
          <w:sz w:val="18"/>
          <w:szCs w:val="18"/>
          <w:lang w:val="nl-NL" w:eastAsia="zh-CN"/>
        </w:rPr>
        <w:t xml:space="preserve">is positief. Het voorstel voor een </w:t>
      </w:r>
      <w:r w:rsidR="00FD6D09">
        <w:rPr>
          <w:rFonts w:ascii="Verdana" w:hAnsi="Verdana"/>
          <w:bCs w:val="0"/>
          <w:sz w:val="18"/>
          <w:szCs w:val="18"/>
          <w:lang w:val="nl-NL" w:eastAsia="zh-CN"/>
        </w:rPr>
        <w:t>v</w:t>
      </w:r>
      <w:r w:rsidRPr="006924A8">
        <w:rPr>
          <w:rFonts w:ascii="Verdana" w:hAnsi="Verdana"/>
          <w:bCs w:val="0"/>
          <w:sz w:val="18"/>
          <w:szCs w:val="18"/>
          <w:lang w:val="nl-NL" w:eastAsia="zh-CN"/>
        </w:rPr>
        <w:t xml:space="preserve">erordening </w:t>
      </w:r>
      <w:r w:rsidR="006924A8" w:rsidRPr="006924A8">
        <w:rPr>
          <w:rFonts w:ascii="Verdana" w:hAnsi="Verdana"/>
          <w:bCs w:val="0"/>
          <w:sz w:val="18"/>
          <w:szCs w:val="18"/>
          <w:lang w:val="nl-NL" w:eastAsia="zh-CN"/>
        </w:rPr>
        <w:t xml:space="preserve">inzake </w:t>
      </w:r>
      <w:proofErr w:type="spellStart"/>
      <w:r w:rsidR="00C37893">
        <w:rPr>
          <w:rFonts w:ascii="Verdana" w:hAnsi="Verdana"/>
          <w:bCs w:val="0"/>
          <w:sz w:val="18"/>
          <w:szCs w:val="18"/>
          <w:lang w:val="nl-NL" w:eastAsia="zh-CN"/>
        </w:rPr>
        <w:t>SEPs</w:t>
      </w:r>
      <w:proofErr w:type="spellEnd"/>
      <w:r w:rsidR="006924A8" w:rsidRPr="006924A8">
        <w:rPr>
          <w:rFonts w:ascii="Verdana" w:hAnsi="Verdana"/>
          <w:bCs w:val="0"/>
          <w:sz w:val="18"/>
          <w:szCs w:val="18"/>
          <w:lang w:val="nl-NL" w:eastAsia="zh-CN"/>
        </w:rPr>
        <w:t xml:space="preserve"> is</w:t>
      </w:r>
      <w:r w:rsidRPr="006924A8">
        <w:rPr>
          <w:rFonts w:ascii="Verdana" w:hAnsi="Verdana"/>
          <w:bCs w:val="0"/>
          <w:sz w:val="18"/>
          <w:szCs w:val="18"/>
          <w:lang w:val="nl-NL" w:eastAsia="zh-CN"/>
        </w:rPr>
        <w:t xml:space="preserve"> gebaseerd op artikel 11</w:t>
      </w:r>
      <w:r w:rsidR="006924A8" w:rsidRPr="006924A8">
        <w:rPr>
          <w:rFonts w:ascii="Verdana" w:hAnsi="Verdana"/>
          <w:bCs w:val="0"/>
          <w:sz w:val="18"/>
          <w:szCs w:val="18"/>
          <w:lang w:val="nl-NL" w:eastAsia="zh-CN"/>
        </w:rPr>
        <w:t>4</w:t>
      </w:r>
      <w:r w:rsidRPr="006924A8">
        <w:rPr>
          <w:rFonts w:ascii="Verdana" w:hAnsi="Verdana"/>
          <w:bCs w:val="0"/>
          <w:sz w:val="18"/>
          <w:szCs w:val="18"/>
          <w:lang w:val="nl-NL" w:eastAsia="zh-CN"/>
        </w:rPr>
        <w:t xml:space="preserve"> VWEU. Artikel 11</w:t>
      </w:r>
      <w:r w:rsidR="006924A8" w:rsidRPr="006924A8">
        <w:rPr>
          <w:rFonts w:ascii="Verdana" w:hAnsi="Verdana"/>
          <w:bCs w:val="0"/>
          <w:sz w:val="18"/>
          <w:szCs w:val="18"/>
          <w:lang w:val="nl-NL" w:eastAsia="zh-CN"/>
        </w:rPr>
        <w:t>4</w:t>
      </w:r>
      <w:r w:rsidRPr="006924A8">
        <w:rPr>
          <w:rFonts w:ascii="Verdana" w:hAnsi="Verdana"/>
          <w:bCs w:val="0"/>
          <w:sz w:val="18"/>
          <w:szCs w:val="18"/>
          <w:lang w:val="nl-NL" w:eastAsia="zh-CN"/>
        </w:rPr>
        <w:t xml:space="preserve"> VWEU geeft de EU de bevoegdheid tot het nemen van maatregelen </w:t>
      </w:r>
      <w:r w:rsidR="007F6B3E" w:rsidRPr="007F6B3E">
        <w:rPr>
          <w:rFonts w:ascii="Verdana" w:hAnsi="Verdana"/>
          <w:bCs w:val="0"/>
          <w:sz w:val="18"/>
          <w:szCs w:val="18"/>
          <w:lang w:val="nl-NL" w:eastAsia="zh-CN"/>
        </w:rPr>
        <w:t>inzake de onderlinge aanpassing van de wettelijke en bestuursrechtelijke bepalingen van de lidstaten die de instelling en de werking van de interne markt betreffen</w:t>
      </w:r>
      <w:r w:rsidRPr="006924A8">
        <w:rPr>
          <w:rFonts w:ascii="Verdana" w:hAnsi="Verdana"/>
          <w:bCs w:val="0"/>
          <w:sz w:val="18"/>
          <w:szCs w:val="18"/>
          <w:lang w:val="nl-NL" w:eastAsia="zh-CN"/>
        </w:rPr>
        <w:t xml:space="preserve">. Het kabinet kan zich vinden in deze rechtsgrondslag. </w:t>
      </w:r>
      <w:r w:rsidR="007F6B3E" w:rsidRPr="007F6B3E">
        <w:rPr>
          <w:rFonts w:ascii="Verdana" w:hAnsi="Verdana"/>
          <w:bCs w:val="0"/>
          <w:sz w:val="18"/>
          <w:szCs w:val="18"/>
          <w:lang w:val="nl-NL" w:eastAsia="zh-CN"/>
        </w:rPr>
        <w:t>Op het terrein van de interne markt is sprake van een gedeelde bevoegdheid tussen de EU en de lidstaten (artikel 4, tweede lid, sub a, VWEU).</w:t>
      </w:r>
    </w:p>
    <w:p w14:paraId="5C4564C6" w14:textId="77777777" w:rsidR="007A62B8" w:rsidRPr="007A62B8" w:rsidRDefault="007A62B8" w:rsidP="007A62B8">
      <w:pPr>
        <w:pStyle w:val="Spreekpunten"/>
        <w:numPr>
          <w:ilvl w:val="0"/>
          <w:numId w:val="0"/>
        </w:numPr>
        <w:ind w:left="360"/>
        <w:rPr>
          <w:rFonts w:ascii="Verdana" w:hAnsi="Verdana"/>
          <w:bCs w:val="0"/>
          <w:sz w:val="18"/>
          <w:szCs w:val="18"/>
          <w:highlight w:val="yellow"/>
          <w:lang w:val="nl-NL" w:eastAsia="zh-CN"/>
        </w:rPr>
      </w:pPr>
    </w:p>
    <w:p w14:paraId="6D37DBDD" w14:textId="77777777" w:rsidR="006924A8" w:rsidRPr="005A57BE" w:rsidRDefault="00076EDE" w:rsidP="005A57BE">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S</w:t>
      </w:r>
      <w:r w:rsidR="00A15B58" w:rsidRPr="00A15B58">
        <w:rPr>
          <w:rFonts w:ascii="Verdana" w:hAnsi="Verdana"/>
          <w:i/>
          <w:iCs/>
          <w:sz w:val="18"/>
          <w:szCs w:val="18"/>
          <w:lang w:val="nl-NL" w:eastAsia="zh-CN"/>
        </w:rPr>
        <w:t>ubsidiariteit</w:t>
      </w:r>
    </w:p>
    <w:p w14:paraId="12FAA89F" w14:textId="77777777" w:rsidR="004B0967" w:rsidRPr="004B0967" w:rsidRDefault="003637E6" w:rsidP="00794816">
      <w:pPr>
        <w:pStyle w:val="Spreekpunten"/>
        <w:numPr>
          <w:ilvl w:val="0"/>
          <w:numId w:val="0"/>
        </w:numPr>
        <w:rPr>
          <w:rFonts w:ascii="Verdana" w:hAnsi="Verdana"/>
          <w:bCs w:val="0"/>
          <w:sz w:val="18"/>
          <w:szCs w:val="18"/>
          <w:lang w:val="nl-NL" w:eastAsia="zh-CN"/>
        </w:rPr>
      </w:pPr>
      <w:r w:rsidRPr="006924A8">
        <w:rPr>
          <w:rFonts w:ascii="Verdana" w:hAnsi="Verdana"/>
          <w:bCs w:val="0"/>
          <w:sz w:val="18"/>
          <w:szCs w:val="18"/>
          <w:lang w:val="nl-NL" w:eastAsia="zh-CN"/>
        </w:rPr>
        <w:t xml:space="preserve">Het oordeel van het kabinet omtrent de subsidiariteit is positief. </w:t>
      </w:r>
      <w:r w:rsidR="007F6B3E" w:rsidRPr="007F6B3E">
        <w:rPr>
          <w:rFonts w:ascii="Verdana" w:hAnsi="Verdana"/>
          <w:bCs w:val="0"/>
          <w:sz w:val="18"/>
          <w:szCs w:val="18"/>
          <w:lang w:val="nl-NL" w:eastAsia="zh-CN"/>
        </w:rPr>
        <w:t xml:space="preserve">Het doel van het voorstel is om de licentiepraktijk rond </w:t>
      </w:r>
      <w:proofErr w:type="spellStart"/>
      <w:r w:rsidR="007F6B3E" w:rsidRPr="007F6B3E">
        <w:rPr>
          <w:rFonts w:ascii="Verdana" w:hAnsi="Verdana"/>
          <w:bCs w:val="0"/>
          <w:sz w:val="18"/>
          <w:szCs w:val="18"/>
          <w:lang w:val="nl-NL" w:eastAsia="zh-CN"/>
        </w:rPr>
        <w:t>SEPs</w:t>
      </w:r>
      <w:proofErr w:type="spellEnd"/>
      <w:r w:rsidR="007F6B3E" w:rsidRPr="007F6B3E">
        <w:rPr>
          <w:rFonts w:ascii="Verdana" w:hAnsi="Verdana"/>
          <w:bCs w:val="0"/>
          <w:sz w:val="18"/>
          <w:szCs w:val="18"/>
          <w:lang w:val="nl-NL" w:eastAsia="zh-CN"/>
        </w:rPr>
        <w:t xml:space="preserve"> transparanter, voorspelbaarder en efficiënter te laten verlopen om daarmee te stimuleren dat gestandaardiseerde technologie beter benut wordt en breder beschikbaar komt op eerlijke en non-discriminatoire voorwaarden, met name voor het mkb. </w:t>
      </w:r>
      <w:r w:rsidR="00CB1EBB" w:rsidRPr="004B0967">
        <w:rPr>
          <w:rFonts w:ascii="Verdana" w:hAnsi="Verdana"/>
          <w:bCs w:val="0"/>
          <w:sz w:val="18"/>
          <w:szCs w:val="18"/>
          <w:lang w:val="nl-NL" w:eastAsia="zh-CN"/>
        </w:rPr>
        <w:t xml:space="preserve">Deze </w:t>
      </w:r>
      <w:r w:rsidR="00CB1EBB">
        <w:rPr>
          <w:rFonts w:ascii="Verdana" w:hAnsi="Verdana"/>
          <w:bCs w:val="0"/>
          <w:sz w:val="18"/>
          <w:szCs w:val="18"/>
          <w:lang w:val="nl-NL" w:eastAsia="zh-CN"/>
        </w:rPr>
        <w:t>doelstellingen kunnen, gelet op het grensoverschrijdende karakter van SEP-licenties,</w:t>
      </w:r>
      <w:r w:rsidR="00CB1EBB" w:rsidRPr="004B0967">
        <w:rPr>
          <w:rFonts w:ascii="Verdana" w:hAnsi="Verdana"/>
          <w:bCs w:val="0"/>
          <w:sz w:val="18"/>
          <w:szCs w:val="18"/>
          <w:lang w:val="nl-NL" w:eastAsia="zh-CN"/>
        </w:rPr>
        <w:t xml:space="preserve"> niet met dezelfde effectiviteit op</w:t>
      </w:r>
      <w:r w:rsidR="00165BE9">
        <w:rPr>
          <w:rFonts w:ascii="Verdana" w:hAnsi="Verdana"/>
          <w:bCs w:val="0"/>
          <w:sz w:val="18"/>
          <w:szCs w:val="18"/>
          <w:lang w:val="nl-NL" w:eastAsia="zh-CN"/>
        </w:rPr>
        <w:t xml:space="preserve"> lokaal, regionaal en</w:t>
      </w:r>
      <w:r w:rsidR="00CB1EBB" w:rsidRPr="004B0967">
        <w:rPr>
          <w:rFonts w:ascii="Verdana" w:hAnsi="Verdana"/>
          <w:bCs w:val="0"/>
          <w:sz w:val="18"/>
          <w:szCs w:val="18"/>
          <w:lang w:val="nl-NL" w:eastAsia="zh-CN"/>
        </w:rPr>
        <w:t xml:space="preserve"> lidstaatniveau worden </w:t>
      </w:r>
      <w:r w:rsidR="00CB1EBB">
        <w:rPr>
          <w:rFonts w:ascii="Verdana" w:hAnsi="Verdana"/>
          <w:bCs w:val="0"/>
          <w:sz w:val="18"/>
          <w:szCs w:val="18"/>
          <w:lang w:val="nl-NL" w:eastAsia="zh-CN"/>
        </w:rPr>
        <w:t>bereikt</w:t>
      </w:r>
      <w:r w:rsidR="00CB1EBB" w:rsidRPr="004B0967">
        <w:rPr>
          <w:rFonts w:ascii="Verdana" w:hAnsi="Verdana"/>
          <w:bCs w:val="0"/>
          <w:sz w:val="18"/>
          <w:szCs w:val="18"/>
          <w:lang w:val="nl-NL" w:eastAsia="zh-CN"/>
        </w:rPr>
        <w:t>.</w:t>
      </w:r>
      <w:r w:rsidR="00CB1EBB">
        <w:rPr>
          <w:rFonts w:ascii="Verdana" w:hAnsi="Verdana"/>
          <w:bCs w:val="0"/>
          <w:sz w:val="18"/>
          <w:szCs w:val="18"/>
          <w:lang w:val="nl-NL" w:eastAsia="zh-CN"/>
        </w:rPr>
        <w:t xml:space="preserve"> </w:t>
      </w:r>
      <w:r w:rsidR="005A57BE">
        <w:rPr>
          <w:rFonts w:ascii="Verdana" w:hAnsi="Verdana"/>
          <w:bCs w:val="0"/>
          <w:sz w:val="18"/>
          <w:szCs w:val="18"/>
          <w:lang w:val="nl-NL" w:eastAsia="zh-CN"/>
        </w:rPr>
        <w:t xml:space="preserve">Maatregelen op </w:t>
      </w:r>
      <w:r w:rsidR="00165BE9">
        <w:rPr>
          <w:rFonts w:ascii="Verdana" w:hAnsi="Verdana"/>
          <w:bCs w:val="0"/>
          <w:sz w:val="18"/>
          <w:szCs w:val="18"/>
          <w:lang w:val="nl-NL" w:eastAsia="zh-CN"/>
        </w:rPr>
        <w:t xml:space="preserve">deze </w:t>
      </w:r>
      <w:r w:rsidR="005A57BE">
        <w:rPr>
          <w:rFonts w:ascii="Verdana" w:hAnsi="Verdana"/>
          <w:bCs w:val="0"/>
          <w:sz w:val="18"/>
          <w:szCs w:val="18"/>
          <w:lang w:val="nl-NL" w:eastAsia="zh-CN"/>
        </w:rPr>
        <w:t>niveau</w:t>
      </w:r>
      <w:r w:rsidR="00165BE9">
        <w:rPr>
          <w:rFonts w:ascii="Verdana" w:hAnsi="Verdana"/>
          <w:bCs w:val="0"/>
          <w:sz w:val="18"/>
          <w:szCs w:val="18"/>
          <w:lang w:val="nl-NL" w:eastAsia="zh-CN"/>
        </w:rPr>
        <w:t>s</w:t>
      </w:r>
      <w:r w:rsidR="005A57BE">
        <w:rPr>
          <w:rFonts w:ascii="Verdana" w:hAnsi="Verdana"/>
          <w:bCs w:val="0"/>
          <w:sz w:val="18"/>
          <w:szCs w:val="18"/>
          <w:lang w:val="nl-NL" w:eastAsia="zh-CN"/>
        </w:rPr>
        <w:t xml:space="preserve"> zouden bovendien kunnen leiden tot verschillende uitkomsten</w:t>
      </w:r>
      <w:r w:rsidR="00C37893">
        <w:rPr>
          <w:rFonts w:ascii="Verdana" w:hAnsi="Verdana"/>
          <w:bCs w:val="0"/>
          <w:sz w:val="18"/>
          <w:szCs w:val="18"/>
          <w:lang w:val="nl-NL" w:eastAsia="zh-CN"/>
        </w:rPr>
        <w:t xml:space="preserve"> (bijvoorbeeld van </w:t>
      </w:r>
      <w:proofErr w:type="spellStart"/>
      <w:r w:rsidR="00C37893">
        <w:rPr>
          <w:rFonts w:ascii="Verdana" w:hAnsi="Verdana"/>
          <w:bCs w:val="0"/>
          <w:sz w:val="18"/>
          <w:szCs w:val="18"/>
          <w:lang w:val="nl-NL" w:eastAsia="zh-CN"/>
        </w:rPr>
        <w:t>essentialiteitscontroles</w:t>
      </w:r>
      <w:proofErr w:type="spellEnd"/>
      <w:r w:rsidR="00C37893">
        <w:rPr>
          <w:rFonts w:ascii="Verdana" w:hAnsi="Verdana"/>
          <w:bCs w:val="0"/>
          <w:sz w:val="18"/>
          <w:szCs w:val="18"/>
          <w:lang w:val="nl-NL" w:eastAsia="zh-CN"/>
        </w:rPr>
        <w:t>)</w:t>
      </w:r>
      <w:r w:rsidR="005A57BE">
        <w:rPr>
          <w:rFonts w:ascii="Verdana" w:hAnsi="Verdana"/>
          <w:bCs w:val="0"/>
          <w:sz w:val="18"/>
          <w:szCs w:val="18"/>
          <w:lang w:val="nl-NL" w:eastAsia="zh-CN"/>
        </w:rPr>
        <w:t xml:space="preserve">, hetgeen het risico </w:t>
      </w:r>
      <w:r w:rsidR="00663060">
        <w:rPr>
          <w:rFonts w:ascii="Verdana" w:hAnsi="Verdana"/>
          <w:bCs w:val="0"/>
          <w:sz w:val="18"/>
          <w:szCs w:val="18"/>
          <w:lang w:val="nl-NL" w:eastAsia="zh-CN"/>
        </w:rPr>
        <w:t>vergroot dat partijen kiezen voor de jurisdictie waar zij verwachten de meest gunstige uitkomst te verkrijgen (</w:t>
      </w:r>
      <w:r w:rsidR="00663060" w:rsidRPr="004961F7">
        <w:rPr>
          <w:rFonts w:ascii="Verdana" w:hAnsi="Verdana"/>
          <w:bCs w:val="0"/>
          <w:i/>
          <w:iCs/>
          <w:sz w:val="18"/>
          <w:szCs w:val="18"/>
          <w:lang w:val="nl-NL" w:eastAsia="zh-CN"/>
        </w:rPr>
        <w:t>forum shopping</w:t>
      </w:r>
      <w:r w:rsidR="00663060">
        <w:rPr>
          <w:rFonts w:ascii="Verdana" w:hAnsi="Verdana"/>
          <w:bCs w:val="0"/>
          <w:sz w:val="18"/>
          <w:szCs w:val="18"/>
          <w:lang w:val="nl-NL" w:eastAsia="zh-CN"/>
        </w:rPr>
        <w:t>)</w:t>
      </w:r>
      <w:r w:rsidR="005A57BE">
        <w:rPr>
          <w:rFonts w:ascii="Verdana" w:hAnsi="Verdana"/>
          <w:bCs w:val="0"/>
          <w:sz w:val="18"/>
          <w:szCs w:val="18"/>
          <w:lang w:val="nl-NL" w:eastAsia="zh-CN"/>
        </w:rPr>
        <w:t xml:space="preserve">. </w:t>
      </w:r>
      <w:r w:rsidR="007F6B3E" w:rsidRPr="007F6B3E">
        <w:rPr>
          <w:rFonts w:ascii="Verdana" w:hAnsi="Verdana"/>
          <w:bCs w:val="0"/>
          <w:sz w:val="18"/>
          <w:szCs w:val="18"/>
          <w:lang w:val="nl-NL" w:eastAsia="zh-CN"/>
        </w:rPr>
        <w:t xml:space="preserve">Door de voorgestelde </w:t>
      </w:r>
      <w:r w:rsidR="00DF09DD">
        <w:rPr>
          <w:rFonts w:ascii="Verdana" w:hAnsi="Verdana"/>
          <w:bCs w:val="0"/>
          <w:sz w:val="18"/>
          <w:szCs w:val="18"/>
          <w:lang w:val="nl-NL" w:eastAsia="zh-CN"/>
        </w:rPr>
        <w:t>maatregelen</w:t>
      </w:r>
      <w:r w:rsidR="007F6B3E" w:rsidRPr="007F6B3E">
        <w:rPr>
          <w:rFonts w:ascii="Verdana" w:hAnsi="Verdana"/>
          <w:bCs w:val="0"/>
          <w:sz w:val="18"/>
          <w:szCs w:val="18"/>
          <w:lang w:val="nl-NL" w:eastAsia="zh-CN"/>
        </w:rPr>
        <w:t xml:space="preserve"> wordt het gelijk speelveld op het terrein van </w:t>
      </w:r>
      <w:proofErr w:type="spellStart"/>
      <w:r w:rsidR="007F6B3E" w:rsidRPr="007F6B3E">
        <w:rPr>
          <w:rFonts w:ascii="Verdana" w:hAnsi="Verdana"/>
          <w:bCs w:val="0"/>
          <w:sz w:val="18"/>
          <w:szCs w:val="18"/>
          <w:lang w:val="nl-NL" w:eastAsia="zh-CN"/>
        </w:rPr>
        <w:t>SEPs</w:t>
      </w:r>
      <w:proofErr w:type="spellEnd"/>
      <w:r w:rsidR="007F6B3E" w:rsidRPr="007F6B3E">
        <w:rPr>
          <w:rFonts w:ascii="Verdana" w:hAnsi="Verdana"/>
          <w:bCs w:val="0"/>
          <w:sz w:val="18"/>
          <w:szCs w:val="18"/>
          <w:lang w:val="nl-NL" w:eastAsia="zh-CN"/>
        </w:rPr>
        <w:t xml:space="preserve"> verbeterd en worden belemmeringen op de interne markt voor gestandaardiseerde technologie weggenomen. Voor zover het voorstel Verordening (EU) nr. 2017/1001 wijzigt, kan dit slechts op EU-niveau plaats vinden. Om die redenen is </w:t>
      </w:r>
      <w:r w:rsidR="00CB1EBB">
        <w:rPr>
          <w:rFonts w:ascii="Verdana" w:hAnsi="Verdana"/>
          <w:bCs w:val="0"/>
          <w:sz w:val="18"/>
          <w:szCs w:val="18"/>
          <w:lang w:val="nl-NL" w:eastAsia="zh-CN"/>
        </w:rPr>
        <w:t>optreden op EU-niveau gerechtvaardigd.</w:t>
      </w:r>
    </w:p>
    <w:p w14:paraId="35238EA4" w14:textId="77777777" w:rsidR="007A62B8" w:rsidRDefault="007A62B8" w:rsidP="007A62B8">
      <w:pPr>
        <w:pStyle w:val="Spreekpunten"/>
        <w:numPr>
          <w:ilvl w:val="0"/>
          <w:numId w:val="0"/>
        </w:numPr>
        <w:ind w:left="360"/>
        <w:rPr>
          <w:rFonts w:ascii="Verdana" w:hAnsi="Verdana"/>
          <w:i/>
          <w:iCs/>
          <w:sz w:val="18"/>
          <w:szCs w:val="18"/>
          <w:lang w:val="nl-NL" w:eastAsia="zh-CN"/>
        </w:rPr>
      </w:pPr>
    </w:p>
    <w:p w14:paraId="3023E9DE" w14:textId="77777777" w:rsidR="004B0967" w:rsidRPr="005A57BE" w:rsidRDefault="00076EDE" w:rsidP="004B096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P</w:t>
      </w:r>
      <w:r w:rsidR="00A15B58" w:rsidRPr="00A15B58">
        <w:rPr>
          <w:rFonts w:ascii="Verdana" w:hAnsi="Verdana"/>
          <w:i/>
          <w:iCs/>
          <w:sz w:val="18"/>
          <w:szCs w:val="18"/>
          <w:lang w:val="nl-NL" w:eastAsia="zh-CN"/>
        </w:rPr>
        <w:t>roportionaliteit</w:t>
      </w:r>
    </w:p>
    <w:p w14:paraId="6CCFBDA4" w14:textId="77777777" w:rsidR="00A15B58" w:rsidRPr="004B0967" w:rsidRDefault="00A80721" w:rsidP="00794816">
      <w:pPr>
        <w:spacing w:line="360" w:lineRule="auto"/>
        <w:rPr>
          <w:rFonts w:ascii="Verdana" w:hAnsi="Verdana"/>
          <w:sz w:val="18"/>
          <w:szCs w:val="18"/>
        </w:rPr>
      </w:pPr>
      <w:r w:rsidRPr="00A80721">
        <w:rPr>
          <w:rFonts w:ascii="Verdana" w:hAnsi="Verdana"/>
          <w:sz w:val="18"/>
          <w:szCs w:val="18"/>
        </w:rPr>
        <w:t xml:space="preserve">Het oordeel van het kabinet ten </w:t>
      </w:r>
      <w:r>
        <w:rPr>
          <w:rFonts w:ascii="Verdana" w:hAnsi="Verdana"/>
          <w:sz w:val="18"/>
          <w:szCs w:val="18"/>
        </w:rPr>
        <w:t xml:space="preserve">aanzien van de proportionaliteit van het </w:t>
      </w:r>
      <w:r w:rsidRPr="00D068BD">
        <w:rPr>
          <w:rFonts w:ascii="Verdana" w:hAnsi="Verdana"/>
          <w:sz w:val="18"/>
          <w:szCs w:val="18"/>
        </w:rPr>
        <w:t xml:space="preserve">voorstel is </w:t>
      </w:r>
      <w:r w:rsidR="00995A46" w:rsidRPr="00D068BD">
        <w:rPr>
          <w:rFonts w:ascii="Verdana" w:hAnsi="Verdana"/>
          <w:sz w:val="18"/>
          <w:szCs w:val="18"/>
        </w:rPr>
        <w:t>negatief</w:t>
      </w:r>
      <w:r w:rsidRPr="00E773A3">
        <w:rPr>
          <w:rFonts w:ascii="Verdana" w:hAnsi="Verdana"/>
          <w:sz w:val="18"/>
          <w:szCs w:val="18"/>
        </w:rPr>
        <w:t>.</w:t>
      </w:r>
      <w:r w:rsidRPr="00A80721">
        <w:rPr>
          <w:rFonts w:ascii="Verdana" w:hAnsi="Verdana"/>
          <w:sz w:val="18"/>
          <w:szCs w:val="18"/>
        </w:rPr>
        <w:t xml:space="preserve"> </w:t>
      </w:r>
      <w:r w:rsidR="00DF09DD" w:rsidRPr="00DF09DD">
        <w:rPr>
          <w:rFonts w:ascii="Verdana" w:hAnsi="Verdana"/>
          <w:sz w:val="18"/>
          <w:szCs w:val="18"/>
        </w:rPr>
        <w:t xml:space="preserve">Het doel van het voorstel is om de licentiepraktijk rond </w:t>
      </w:r>
      <w:proofErr w:type="spellStart"/>
      <w:r w:rsidR="00DF09DD" w:rsidRPr="00DF09DD">
        <w:rPr>
          <w:rFonts w:ascii="Verdana" w:hAnsi="Verdana"/>
          <w:sz w:val="18"/>
          <w:szCs w:val="18"/>
        </w:rPr>
        <w:t>SEPs</w:t>
      </w:r>
      <w:proofErr w:type="spellEnd"/>
      <w:r w:rsidR="00DF09DD" w:rsidRPr="00DF09DD">
        <w:rPr>
          <w:rFonts w:ascii="Verdana" w:hAnsi="Verdana"/>
          <w:sz w:val="18"/>
          <w:szCs w:val="18"/>
        </w:rPr>
        <w:t xml:space="preserve"> transparanter, voorspelbaarder en efficiënter te laten verlopen om daarmee te stimuleren dat gestandaardiseerde technologie beter benut wordt en breder beschikbaar komt op eerlijke en non-discriminatoire voorwaarden, met name voor het mkb. </w:t>
      </w:r>
      <w:r w:rsidR="00995A46" w:rsidRPr="00D068BD">
        <w:rPr>
          <w:rFonts w:ascii="Verdana" w:hAnsi="Verdana"/>
          <w:sz w:val="18"/>
          <w:szCs w:val="18"/>
        </w:rPr>
        <w:t>Ondanks dat h</w:t>
      </w:r>
      <w:r w:rsidR="000B4F6F" w:rsidRPr="00D068BD">
        <w:rPr>
          <w:rFonts w:ascii="Verdana" w:hAnsi="Verdana"/>
          <w:sz w:val="18"/>
          <w:szCs w:val="18"/>
        </w:rPr>
        <w:t xml:space="preserve">et kabinet </w:t>
      </w:r>
      <w:r w:rsidR="000A4429" w:rsidRPr="00D068BD">
        <w:rPr>
          <w:rFonts w:ascii="Verdana" w:hAnsi="Verdana"/>
          <w:sz w:val="18"/>
          <w:szCs w:val="18"/>
        </w:rPr>
        <w:t>de meerwaarde inziet van</w:t>
      </w:r>
      <w:r w:rsidR="000B4F6F" w:rsidRPr="00D068BD">
        <w:rPr>
          <w:rFonts w:ascii="Verdana" w:hAnsi="Verdana"/>
          <w:sz w:val="18"/>
          <w:szCs w:val="18"/>
        </w:rPr>
        <w:t xml:space="preserve"> de </w:t>
      </w:r>
      <w:r w:rsidR="00C13DAF" w:rsidRPr="00D068BD">
        <w:rPr>
          <w:rFonts w:ascii="Verdana" w:hAnsi="Verdana"/>
          <w:sz w:val="18"/>
          <w:szCs w:val="18"/>
        </w:rPr>
        <w:t>voorgestelde</w:t>
      </w:r>
      <w:r w:rsidR="00C13DAF">
        <w:rPr>
          <w:rFonts w:ascii="Verdana" w:hAnsi="Verdana"/>
          <w:sz w:val="18"/>
          <w:szCs w:val="18"/>
        </w:rPr>
        <w:t xml:space="preserve"> </w:t>
      </w:r>
      <w:r w:rsidR="000B4F6F">
        <w:rPr>
          <w:rFonts w:ascii="Verdana" w:hAnsi="Verdana"/>
          <w:sz w:val="18"/>
          <w:szCs w:val="18"/>
        </w:rPr>
        <w:t>maatregelen die zien op het verbeteren van transparantie rond SEP-informatie</w:t>
      </w:r>
      <w:r w:rsidR="00995A46">
        <w:rPr>
          <w:rFonts w:ascii="Verdana" w:hAnsi="Verdana"/>
          <w:sz w:val="18"/>
          <w:szCs w:val="18"/>
        </w:rPr>
        <w:t>, zijn</w:t>
      </w:r>
      <w:r w:rsidR="00E30BD5">
        <w:rPr>
          <w:rFonts w:ascii="Verdana" w:hAnsi="Verdana"/>
          <w:sz w:val="18"/>
          <w:szCs w:val="18"/>
        </w:rPr>
        <w:t xml:space="preserve"> </w:t>
      </w:r>
      <w:r w:rsidR="00995A46">
        <w:rPr>
          <w:rFonts w:ascii="Verdana" w:hAnsi="Verdana"/>
          <w:sz w:val="18"/>
          <w:szCs w:val="18"/>
        </w:rPr>
        <w:t>d</w:t>
      </w:r>
      <w:r w:rsidRPr="00A80721">
        <w:rPr>
          <w:rFonts w:ascii="Verdana" w:hAnsi="Verdana"/>
          <w:sz w:val="18"/>
          <w:szCs w:val="18"/>
        </w:rPr>
        <w:t xml:space="preserve">e </w:t>
      </w:r>
      <w:r w:rsidR="00EF4293">
        <w:rPr>
          <w:rFonts w:ascii="Verdana" w:hAnsi="Verdana"/>
          <w:sz w:val="18"/>
          <w:szCs w:val="18"/>
        </w:rPr>
        <w:t xml:space="preserve">procedures die worden ingericht om </w:t>
      </w:r>
      <w:proofErr w:type="spellStart"/>
      <w:r w:rsidR="00EF4293">
        <w:rPr>
          <w:rFonts w:ascii="Verdana" w:hAnsi="Verdana"/>
          <w:sz w:val="18"/>
          <w:szCs w:val="18"/>
        </w:rPr>
        <w:t>essentialiteit</w:t>
      </w:r>
      <w:proofErr w:type="spellEnd"/>
      <w:r w:rsidR="00EF4293">
        <w:rPr>
          <w:rFonts w:ascii="Verdana" w:hAnsi="Verdana"/>
          <w:sz w:val="18"/>
          <w:szCs w:val="18"/>
        </w:rPr>
        <w:t xml:space="preserve">, FRAND-voorwaarden en de </w:t>
      </w:r>
      <w:r w:rsidR="00537AA1" w:rsidRPr="00D57649">
        <w:rPr>
          <w:rFonts w:ascii="Verdana" w:hAnsi="Verdana"/>
          <w:sz w:val="18"/>
          <w:szCs w:val="18"/>
        </w:rPr>
        <w:t>maximumvergoeding</w:t>
      </w:r>
      <w:r w:rsidR="00EF4293">
        <w:rPr>
          <w:rFonts w:ascii="Verdana" w:hAnsi="Verdana"/>
          <w:sz w:val="18"/>
          <w:szCs w:val="18"/>
        </w:rPr>
        <w:t xml:space="preserve"> te bepalen</w:t>
      </w:r>
      <w:r w:rsidR="00995A46" w:rsidRPr="00D068BD">
        <w:rPr>
          <w:rFonts w:ascii="Verdana" w:hAnsi="Verdana"/>
          <w:sz w:val="18"/>
          <w:szCs w:val="18"/>
        </w:rPr>
        <w:t>,</w:t>
      </w:r>
      <w:r w:rsidR="00EF4293" w:rsidRPr="00D068BD">
        <w:rPr>
          <w:rFonts w:ascii="Verdana" w:hAnsi="Verdana"/>
          <w:sz w:val="18"/>
          <w:szCs w:val="18"/>
        </w:rPr>
        <w:t xml:space="preserve"> </w:t>
      </w:r>
      <w:r w:rsidR="00635BCE" w:rsidRPr="00D068BD">
        <w:rPr>
          <w:rFonts w:ascii="Verdana" w:hAnsi="Verdana"/>
          <w:sz w:val="18"/>
          <w:szCs w:val="18"/>
        </w:rPr>
        <w:t xml:space="preserve">niet geschikt om </w:t>
      </w:r>
      <w:r w:rsidR="00995A46" w:rsidRPr="00D068BD">
        <w:rPr>
          <w:rFonts w:ascii="Verdana" w:hAnsi="Verdana"/>
          <w:sz w:val="18"/>
          <w:szCs w:val="18"/>
        </w:rPr>
        <w:t>het beoogde doel</w:t>
      </w:r>
      <w:r w:rsidR="00635BCE" w:rsidRPr="00D068BD">
        <w:rPr>
          <w:rFonts w:ascii="Verdana" w:hAnsi="Verdana"/>
          <w:sz w:val="18"/>
          <w:szCs w:val="18"/>
        </w:rPr>
        <w:t xml:space="preserve"> te bereiken</w:t>
      </w:r>
      <w:r w:rsidR="00995A46">
        <w:rPr>
          <w:rFonts w:ascii="Verdana" w:hAnsi="Verdana"/>
          <w:sz w:val="18"/>
          <w:szCs w:val="18"/>
        </w:rPr>
        <w:t>.</w:t>
      </w:r>
      <w:r w:rsidR="00DF09DD">
        <w:rPr>
          <w:rFonts w:ascii="Verdana" w:hAnsi="Verdana"/>
          <w:sz w:val="18"/>
          <w:szCs w:val="18"/>
        </w:rPr>
        <w:t xml:space="preserve"> </w:t>
      </w:r>
      <w:r w:rsidR="00995A46">
        <w:rPr>
          <w:rFonts w:ascii="Verdana" w:hAnsi="Verdana"/>
          <w:sz w:val="18"/>
          <w:szCs w:val="18"/>
        </w:rPr>
        <w:t>D</w:t>
      </w:r>
      <w:r w:rsidR="0042650E">
        <w:rPr>
          <w:rFonts w:ascii="Verdana" w:hAnsi="Verdana"/>
          <w:sz w:val="18"/>
          <w:szCs w:val="18"/>
        </w:rPr>
        <w:t xml:space="preserve">eze procedures </w:t>
      </w:r>
      <w:r w:rsidR="00995A46">
        <w:rPr>
          <w:rFonts w:ascii="Verdana" w:hAnsi="Verdana"/>
          <w:sz w:val="18"/>
          <w:szCs w:val="18"/>
        </w:rPr>
        <w:t xml:space="preserve">brengen </w:t>
      </w:r>
      <w:r w:rsidR="00C13DAF">
        <w:rPr>
          <w:rFonts w:ascii="Verdana" w:hAnsi="Verdana"/>
          <w:sz w:val="18"/>
          <w:szCs w:val="18"/>
        </w:rPr>
        <w:t xml:space="preserve">immers </w:t>
      </w:r>
      <w:r w:rsidR="0042650E">
        <w:rPr>
          <w:rFonts w:ascii="Verdana" w:hAnsi="Verdana"/>
          <w:sz w:val="18"/>
          <w:szCs w:val="18"/>
        </w:rPr>
        <w:t>een aanzienlijke tijdsbesteding en extra kosten voor gebruikers van het SEP-systeem (waaronder ook het mkb) mee</w:t>
      </w:r>
      <w:r w:rsidR="0042650E" w:rsidRPr="00DF09DD">
        <w:t xml:space="preserve"> </w:t>
      </w:r>
      <w:r w:rsidR="0042650E" w:rsidRPr="00DF09DD">
        <w:rPr>
          <w:rFonts w:ascii="Verdana" w:hAnsi="Verdana"/>
          <w:sz w:val="18"/>
          <w:szCs w:val="18"/>
        </w:rPr>
        <w:t>die niet in verhouding staan tot de doelstellingen</w:t>
      </w:r>
      <w:r w:rsidR="0042650E">
        <w:rPr>
          <w:rFonts w:ascii="Verdana" w:hAnsi="Verdana"/>
          <w:sz w:val="18"/>
          <w:szCs w:val="18"/>
        </w:rPr>
        <w:t xml:space="preserve">. </w:t>
      </w:r>
      <w:r w:rsidR="006C3592">
        <w:rPr>
          <w:rFonts w:ascii="Verdana" w:hAnsi="Verdana"/>
          <w:sz w:val="18"/>
          <w:szCs w:val="18"/>
        </w:rPr>
        <w:t>Daarnaast</w:t>
      </w:r>
      <w:r w:rsidR="0042650E">
        <w:rPr>
          <w:rFonts w:ascii="Verdana" w:hAnsi="Verdana"/>
          <w:sz w:val="18"/>
          <w:szCs w:val="18"/>
        </w:rPr>
        <w:t xml:space="preserve"> brengen </w:t>
      </w:r>
      <w:r w:rsidR="000B4F6F">
        <w:rPr>
          <w:rFonts w:ascii="Verdana" w:hAnsi="Verdana"/>
          <w:sz w:val="18"/>
          <w:szCs w:val="18"/>
        </w:rPr>
        <w:t xml:space="preserve">deze </w:t>
      </w:r>
      <w:r w:rsidR="000B4F6F">
        <w:rPr>
          <w:rFonts w:ascii="Verdana" w:hAnsi="Verdana"/>
          <w:sz w:val="18"/>
          <w:szCs w:val="18"/>
        </w:rPr>
        <w:lastRenderedPageBreak/>
        <w:t xml:space="preserve">procedures op onderdelen </w:t>
      </w:r>
      <w:r w:rsidR="00453612">
        <w:rPr>
          <w:rFonts w:ascii="Verdana" w:hAnsi="Verdana"/>
          <w:sz w:val="18"/>
          <w:szCs w:val="18"/>
        </w:rPr>
        <w:t xml:space="preserve">mogelijk </w:t>
      </w:r>
      <w:r w:rsidR="000B4F6F">
        <w:rPr>
          <w:rFonts w:ascii="Verdana" w:hAnsi="Verdana"/>
          <w:sz w:val="18"/>
          <w:szCs w:val="18"/>
        </w:rPr>
        <w:t>een</w:t>
      </w:r>
      <w:r w:rsidR="00453612">
        <w:rPr>
          <w:rFonts w:ascii="Verdana" w:hAnsi="Verdana"/>
          <w:sz w:val="18"/>
          <w:szCs w:val="18"/>
        </w:rPr>
        <w:t xml:space="preserve"> onevenredige</w:t>
      </w:r>
      <w:r w:rsidR="000B4F6F">
        <w:rPr>
          <w:rFonts w:ascii="Verdana" w:hAnsi="Verdana"/>
          <w:sz w:val="18"/>
          <w:szCs w:val="18"/>
        </w:rPr>
        <w:t xml:space="preserve"> inperking van het eigendomsrecht mee en</w:t>
      </w:r>
      <w:r w:rsidR="0042650E">
        <w:rPr>
          <w:rFonts w:ascii="Verdana" w:hAnsi="Verdana"/>
          <w:sz w:val="18"/>
          <w:szCs w:val="18"/>
        </w:rPr>
        <w:t xml:space="preserve"> zijn</w:t>
      </w:r>
      <w:r w:rsidR="00453612">
        <w:rPr>
          <w:rFonts w:ascii="Verdana" w:hAnsi="Verdana"/>
          <w:sz w:val="18"/>
          <w:szCs w:val="18"/>
        </w:rPr>
        <w:t xml:space="preserve"> deze</w:t>
      </w:r>
      <w:r w:rsidR="000B4F6F">
        <w:rPr>
          <w:rFonts w:ascii="Verdana" w:hAnsi="Verdana"/>
          <w:sz w:val="18"/>
          <w:szCs w:val="18"/>
        </w:rPr>
        <w:t xml:space="preserve"> daardoor </w:t>
      </w:r>
      <w:r w:rsidR="00453612">
        <w:rPr>
          <w:rFonts w:ascii="Verdana" w:hAnsi="Verdana"/>
          <w:sz w:val="18"/>
          <w:szCs w:val="18"/>
        </w:rPr>
        <w:t xml:space="preserve">mogelijk </w:t>
      </w:r>
      <w:r w:rsidR="000B4F6F">
        <w:rPr>
          <w:rFonts w:ascii="Verdana" w:hAnsi="Verdana"/>
          <w:sz w:val="18"/>
          <w:szCs w:val="18"/>
        </w:rPr>
        <w:t>te ingrijpend om het beoogde doel te bereiken.</w:t>
      </w:r>
      <w:r w:rsidR="00635BCE" w:rsidRPr="00635BCE">
        <w:rPr>
          <w:rFonts w:ascii="Verdana" w:hAnsi="Verdana"/>
          <w:sz w:val="18"/>
          <w:szCs w:val="18"/>
        </w:rPr>
        <w:t xml:space="preserve"> </w:t>
      </w:r>
      <w:r w:rsidR="00BF30B1">
        <w:rPr>
          <w:rFonts w:ascii="Verdana" w:hAnsi="Verdana"/>
          <w:sz w:val="18"/>
          <w:szCs w:val="18"/>
        </w:rPr>
        <w:t>Voor enkele procedures geldt bovendien dat deze verplicht zijn, terwijl de uitkomst niet-bindend</w:t>
      </w:r>
      <w:r w:rsidR="00AE4325">
        <w:rPr>
          <w:rFonts w:ascii="Verdana" w:hAnsi="Verdana"/>
          <w:sz w:val="18"/>
          <w:szCs w:val="18"/>
        </w:rPr>
        <w:t xml:space="preserve"> is</w:t>
      </w:r>
      <w:r w:rsidR="00BF30B1">
        <w:rPr>
          <w:rFonts w:ascii="Verdana" w:hAnsi="Verdana"/>
          <w:sz w:val="18"/>
          <w:szCs w:val="18"/>
        </w:rPr>
        <w:t xml:space="preserve">. In dat licht betwijfelt het kabinet of </w:t>
      </w:r>
      <w:r w:rsidR="00EF1D51">
        <w:rPr>
          <w:rFonts w:ascii="Verdana" w:hAnsi="Verdana"/>
          <w:sz w:val="18"/>
          <w:szCs w:val="18"/>
        </w:rPr>
        <w:t>het voorstel op deze onderdelen</w:t>
      </w:r>
      <w:r w:rsidR="00BF30B1">
        <w:rPr>
          <w:rFonts w:ascii="Verdana" w:hAnsi="Verdana"/>
          <w:sz w:val="18"/>
          <w:szCs w:val="18"/>
        </w:rPr>
        <w:t xml:space="preserve"> nuttig en noodzakelijk </w:t>
      </w:r>
      <w:r w:rsidR="00EF1D51">
        <w:rPr>
          <w:rFonts w:ascii="Verdana" w:hAnsi="Verdana"/>
          <w:sz w:val="18"/>
          <w:szCs w:val="18"/>
        </w:rPr>
        <w:t xml:space="preserve">is </w:t>
      </w:r>
      <w:r w:rsidR="00BF30B1">
        <w:rPr>
          <w:rFonts w:ascii="Verdana" w:hAnsi="Verdana"/>
          <w:sz w:val="18"/>
          <w:szCs w:val="18"/>
        </w:rPr>
        <w:t xml:space="preserve">om </w:t>
      </w:r>
      <w:r w:rsidR="00AE4325">
        <w:rPr>
          <w:rFonts w:ascii="Verdana" w:hAnsi="Verdana"/>
          <w:sz w:val="18"/>
          <w:szCs w:val="18"/>
        </w:rPr>
        <w:t>de beoogde</w:t>
      </w:r>
      <w:r w:rsidR="00BF30B1">
        <w:rPr>
          <w:rFonts w:ascii="Verdana" w:hAnsi="Verdana"/>
          <w:sz w:val="18"/>
          <w:szCs w:val="18"/>
        </w:rPr>
        <w:t xml:space="preserve"> verbeteringen van het SEP-systeem te </w:t>
      </w:r>
      <w:r w:rsidR="00AE4325">
        <w:rPr>
          <w:rFonts w:ascii="Verdana" w:hAnsi="Verdana"/>
          <w:sz w:val="18"/>
          <w:szCs w:val="18"/>
        </w:rPr>
        <w:t xml:space="preserve">bereiken. Die twijfel wordt versterkt doordat het kabinet het </w:t>
      </w:r>
      <w:r w:rsidR="00537AA1">
        <w:rPr>
          <w:rFonts w:ascii="Verdana" w:hAnsi="Verdana"/>
          <w:sz w:val="18"/>
          <w:szCs w:val="18"/>
        </w:rPr>
        <w:t xml:space="preserve">geconstateerde </w:t>
      </w:r>
      <w:r w:rsidR="00AE4325">
        <w:rPr>
          <w:rFonts w:ascii="Verdana" w:hAnsi="Verdana"/>
          <w:sz w:val="18"/>
          <w:szCs w:val="18"/>
        </w:rPr>
        <w:t>probleem van een inefficiënte licentiepraktijk niet groot acht</w:t>
      </w:r>
      <w:r w:rsidR="00BF30B1">
        <w:rPr>
          <w:rFonts w:ascii="Verdana" w:hAnsi="Verdana"/>
          <w:sz w:val="18"/>
          <w:szCs w:val="18"/>
        </w:rPr>
        <w:t>.</w:t>
      </w:r>
      <w:r w:rsidR="00F04FAD">
        <w:rPr>
          <w:rFonts w:ascii="Verdana" w:hAnsi="Verdana"/>
          <w:sz w:val="18"/>
          <w:szCs w:val="18"/>
        </w:rPr>
        <w:t xml:space="preserve"> </w:t>
      </w:r>
      <w:r w:rsidRPr="00A80721">
        <w:rPr>
          <w:rFonts w:ascii="Verdana" w:hAnsi="Verdana"/>
          <w:sz w:val="18"/>
          <w:szCs w:val="18"/>
        </w:rPr>
        <w:t xml:space="preserve">Bovendien gaat het voorgestelde optreden verder dan noodzakelijk, omdat de doelstellingen </w:t>
      </w:r>
      <w:r w:rsidR="00DF09DD" w:rsidRPr="00DF09DD">
        <w:rPr>
          <w:rFonts w:ascii="Verdana" w:hAnsi="Verdana"/>
          <w:sz w:val="18"/>
          <w:szCs w:val="18"/>
        </w:rPr>
        <w:t>op een andere</w:t>
      </w:r>
      <w:r w:rsidR="00DF09DD">
        <w:rPr>
          <w:rFonts w:ascii="Verdana" w:hAnsi="Verdana"/>
          <w:sz w:val="18"/>
          <w:szCs w:val="18"/>
        </w:rPr>
        <w:t>,</w:t>
      </w:r>
      <w:r w:rsidR="00DF09DD" w:rsidRPr="00DF09DD">
        <w:rPr>
          <w:rFonts w:ascii="Verdana" w:hAnsi="Verdana"/>
          <w:sz w:val="18"/>
          <w:szCs w:val="18"/>
        </w:rPr>
        <w:t xml:space="preserve"> minder ingrijpende wijze </w:t>
      </w:r>
      <w:r w:rsidRPr="00A80721">
        <w:rPr>
          <w:rFonts w:ascii="Verdana" w:hAnsi="Verdana"/>
          <w:sz w:val="18"/>
          <w:szCs w:val="18"/>
        </w:rPr>
        <w:t xml:space="preserve">behaald kunnen worden, bijvoorbeeld in het kader van het </w:t>
      </w:r>
      <w:r>
        <w:rPr>
          <w:rFonts w:ascii="Verdana" w:hAnsi="Verdana"/>
          <w:sz w:val="18"/>
          <w:szCs w:val="18"/>
        </w:rPr>
        <w:t>UPC of</w:t>
      </w:r>
      <w:r w:rsidRPr="00A80721">
        <w:rPr>
          <w:rFonts w:ascii="Verdana" w:hAnsi="Verdana"/>
          <w:sz w:val="18"/>
          <w:szCs w:val="18"/>
        </w:rPr>
        <w:t xml:space="preserve"> patent pools</w:t>
      </w:r>
      <w:r>
        <w:rPr>
          <w:rFonts w:ascii="Verdana" w:hAnsi="Verdana"/>
          <w:sz w:val="18"/>
          <w:szCs w:val="18"/>
        </w:rPr>
        <w:t>,</w:t>
      </w:r>
      <w:r w:rsidRPr="00A80721">
        <w:rPr>
          <w:rFonts w:ascii="Verdana" w:hAnsi="Verdana"/>
          <w:sz w:val="18"/>
          <w:szCs w:val="18"/>
        </w:rPr>
        <w:t xml:space="preserve"> en </w:t>
      </w:r>
      <w:r>
        <w:rPr>
          <w:rFonts w:ascii="Verdana" w:hAnsi="Verdana"/>
          <w:sz w:val="18"/>
          <w:szCs w:val="18"/>
        </w:rPr>
        <w:t xml:space="preserve">via </w:t>
      </w:r>
      <w:r w:rsidRPr="00A80721">
        <w:rPr>
          <w:rFonts w:ascii="Verdana" w:hAnsi="Verdana"/>
          <w:sz w:val="18"/>
          <w:szCs w:val="18"/>
        </w:rPr>
        <w:t>andere maatregelen</w:t>
      </w:r>
      <w:r>
        <w:rPr>
          <w:rFonts w:ascii="Verdana" w:hAnsi="Verdana"/>
          <w:sz w:val="18"/>
          <w:szCs w:val="18"/>
        </w:rPr>
        <w:t>,</w:t>
      </w:r>
      <w:r w:rsidRPr="00A80721">
        <w:rPr>
          <w:rFonts w:ascii="Verdana" w:hAnsi="Verdana"/>
          <w:sz w:val="18"/>
          <w:szCs w:val="18"/>
        </w:rPr>
        <w:t xml:space="preserve"> zoals een vrijstelling van licentievergoedingen tot</w:t>
      </w:r>
      <w:r>
        <w:rPr>
          <w:rFonts w:ascii="Verdana" w:hAnsi="Verdana"/>
          <w:sz w:val="18"/>
          <w:szCs w:val="18"/>
        </w:rPr>
        <w:t xml:space="preserve"> </w:t>
      </w:r>
      <w:r w:rsidRPr="00A80721">
        <w:rPr>
          <w:rFonts w:ascii="Verdana" w:hAnsi="Verdana"/>
          <w:sz w:val="18"/>
          <w:szCs w:val="18"/>
        </w:rPr>
        <w:t>een bepaald aantal productie-eenheden om het mkb tegemoet te komen.</w:t>
      </w:r>
    </w:p>
    <w:p w14:paraId="78AB2E2B" w14:textId="77777777" w:rsidR="007A62B8" w:rsidRPr="00DA19A2" w:rsidRDefault="007A62B8" w:rsidP="00CB7FF8">
      <w:pPr>
        <w:spacing w:line="360" w:lineRule="auto"/>
        <w:ind w:left="360"/>
        <w:rPr>
          <w:rFonts w:ascii="Verdana" w:hAnsi="Verdana"/>
          <w:b/>
          <w:sz w:val="18"/>
          <w:szCs w:val="18"/>
        </w:rPr>
      </w:pPr>
    </w:p>
    <w:p w14:paraId="5A170F8C" w14:textId="77777777" w:rsidR="00CB7FF8" w:rsidRDefault="00CB7FF8" w:rsidP="00686BEF">
      <w:pPr>
        <w:numPr>
          <w:ilvl w:val="0"/>
          <w:numId w:val="3"/>
        </w:numPr>
        <w:spacing w:line="360" w:lineRule="auto"/>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14:paraId="6EBB73D6" w14:textId="77777777" w:rsidR="007A62B8" w:rsidRPr="00FD6D09" w:rsidRDefault="00CB7FF8" w:rsidP="00FD6D09">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14:paraId="2857C2EB" w14:textId="77777777" w:rsidR="002939BA" w:rsidRPr="00320FD2" w:rsidRDefault="007A62B8" w:rsidP="00794816">
      <w:pPr>
        <w:spacing w:line="360" w:lineRule="auto"/>
        <w:outlineLvl w:val="0"/>
        <w:rPr>
          <w:rFonts w:ascii="Verdana" w:hAnsi="Verdana"/>
          <w:bCs/>
          <w:iCs/>
          <w:sz w:val="18"/>
          <w:szCs w:val="18"/>
        </w:rPr>
      </w:pPr>
      <w:r w:rsidRPr="004B0967">
        <w:rPr>
          <w:rFonts w:ascii="Verdana" w:hAnsi="Verdana"/>
          <w:bCs/>
          <w:sz w:val="18"/>
          <w:szCs w:val="18"/>
        </w:rPr>
        <w:t xml:space="preserve">De voorstellen hebben volgens de Commissie geen gevolgen voor de EU-begroting. </w:t>
      </w:r>
      <w:r w:rsidR="00945A4B">
        <w:rPr>
          <w:rFonts w:ascii="Verdana" w:hAnsi="Verdana"/>
          <w:bCs/>
          <w:sz w:val="18"/>
          <w:szCs w:val="18"/>
        </w:rPr>
        <w:t xml:space="preserve">De invoering van de </w:t>
      </w:r>
      <w:r w:rsidR="00320FD2">
        <w:rPr>
          <w:rFonts w:ascii="Verdana" w:hAnsi="Verdana"/>
          <w:bCs/>
          <w:sz w:val="18"/>
          <w:szCs w:val="18"/>
        </w:rPr>
        <w:t xml:space="preserve">verordening </w:t>
      </w:r>
      <w:r w:rsidR="00945A4B">
        <w:rPr>
          <w:rFonts w:ascii="Verdana" w:hAnsi="Verdana"/>
          <w:bCs/>
          <w:sz w:val="18"/>
          <w:szCs w:val="18"/>
        </w:rPr>
        <w:t>zal</w:t>
      </w:r>
      <w:r w:rsidRPr="004B0967">
        <w:rPr>
          <w:rFonts w:ascii="Verdana" w:hAnsi="Verdana"/>
          <w:bCs/>
          <w:sz w:val="18"/>
          <w:szCs w:val="18"/>
        </w:rPr>
        <w:t xml:space="preserve"> financiële gevolgen </w:t>
      </w:r>
      <w:r w:rsidR="00945A4B">
        <w:rPr>
          <w:rFonts w:ascii="Verdana" w:hAnsi="Verdana"/>
          <w:bCs/>
          <w:sz w:val="18"/>
          <w:szCs w:val="18"/>
        </w:rPr>
        <w:t>hebben</w:t>
      </w:r>
      <w:r w:rsidRPr="004B0967">
        <w:rPr>
          <w:rFonts w:ascii="Verdana" w:hAnsi="Verdana"/>
          <w:bCs/>
          <w:sz w:val="18"/>
          <w:szCs w:val="18"/>
        </w:rPr>
        <w:t xml:space="preserve"> voor het EUIPO</w:t>
      </w:r>
      <w:r w:rsidR="002939BA">
        <w:rPr>
          <w:rFonts w:ascii="Verdana" w:hAnsi="Verdana"/>
          <w:bCs/>
          <w:sz w:val="18"/>
          <w:szCs w:val="18"/>
        </w:rPr>
        <w:t xml:space="preserve"> en de inzet van extra personeel vergen</w:t>
      </w:r>
      <w:r w:rsidR="00945A4B">
        <w:rPr>
          <w:rFonts w:ascii="Verdana" w:hAnsi="Verdana"/>
          <w:bCs/>
          <w:sz w:val="18"/>
          <w:szCs w:val="18"/>
        </w:rPr>
        <w:t>.</w:t>
      </w:r>
      <w:r w:rsidRPr="004B0967">
        <w:rPr>
          <w:rFonts w:ascii="Verdana" w:hAnsi="Verdana"/>
          <w:bCs/>
          <w:sz w:val="18"/>
          <w:szCs w:val="18"/>
        </w:rPr>
        <w:t xml:space="preserve"> </w:t>
      </w:r>
      <w:r w:rsidR="00320FD2" w:rsidRPr="00320FD2">
        <w:rPr>
          <w:rFonts w:ascii="Verdana" w:hAnsi="Verdana"/>
          <w:bCs/>
          <w:iCs/>
          <w:sz w:val="18"/>
          <w:szCs w:val="18"/>
        </w:rPr>
        <w:t xml:space="preserve">In de voorstellen is </w:t>
      </w:r>
      <w:r w:rsidR="002E308C">
        <w:rPr>
          <w:rFonts w:ascii="Verdana" w:hAnsi="Verdana"/>
          <w:bCs/>
          <w:iCs/>
          <w:sz w:val="18"/>
          <w:szCs w:val="18"/>
        </w:rPr>
        <w:t xml:space="preserve">weliswaar </w:t>
      </w:r>
      <w:r w:rsidR="00320FD2" w:rsidRPr="00320FD2">
        <w:rPr>
          <w:rFonts w:ascii="Verdana" w:hAnsi="Verdana"/>
          <w:bCs/>
          <w:iCs/>
          <w:sz w:val="18"/>
          <w:szCs w:val="18"/>
        </w:rPr>
        <w:t xml:space="preserve">voorzien dat </w:t>
      </w:r>
      <w:r w:rsidR="002E308C">
        <w:rPr>
          <w:rFonts w:ascii="Verdana" w:hAnsi="Verdana"/>
          <w:bCs/>
          <w:iCs/>
          <w:sz w:val="18"/>
          <w:szCs w:val="18"/>
        </w:rPr>
        <w:t xml:space="preserve">het expertisecentrum volledig zelfvoorzienend zal zijn, waarbij het budget wordt afgedekt door de tarieven voor de diensten van het expertisecentrum, maar </w:t>
      </w:r>
      <w:r w:rsidR="00F50401">
        <w:rPr>
          <w:rFonts w:ascii="Verdana" w:hAnsi="Verdana"/>
          <w:bCs/>
          <w:iCs/>
          <w:sz w:val="18"/>
          <w:szCs w:val="18"/>
        </w:rPr>
        <w:t>de diensten die aan het expertisecentrum zijn toegewezen waarvoor geen tarief verschuldigd is,</w:t>
      </w:r>
      <w:r w:rsidR="002E308C">
        <w:rPr>
          <w:rFonts w:ascii="Verdana" w:hAnsi="Verdana"/>
          <w:bCs/>
          <w:iCs/>
          <w:sz w:val="18"/>
          <w:szCs w:val="18"/>
        </w:rPr>
        <w:t xml:space="preserve"> </w:t>
      </w:r>
      <w:r w:rsidR="00F50401">
        <w:rPr>
          <w:rFonts w:ascii="Verdana" w:hAnsi="Verdana"/>
          <w:bCs/>
          <w:iCs/>
          <w:sz w:val="18"/>
          <w:szCs w:val="18"/>
        </w:rPr>
        <w:t>worden door het bredere EUIPO</w:t>
      </w:r>
      <w:r w:rsidR="00575C0C">
        <w:rPr>
          <w:rFonts w:ascii="Verdana" w:hAnsi="Verdana"/>
          <w:bCs/>
          <w:iCs/>
          <w:sz w:val="18"/>
          <w:szCs w:val="18"/>
        </w:rPr>
        <w:t>-</w:t>
      </w:r>
      <w:r w:rsidR="00F50401">
        <w:rPr>
          <w:rFonts w:ascii="Verdana" w:hAnsi="Verdana"/>
          <w:bCs/>
          <w:iCs/>
          <w:sz w:val="18"/>
          <w:szCs w:val="18"/>
        </w:rPr>
        <w:t>budget</w:t>
      </w:r>
      <w:r w:rsidR="002E308C">
        <w:rPr>
          <w:rFonts w:ascii="Verdana" w:hAnsi="Verdana"/>
          <w:bCs/>
          <w:iCs/>
          <w:sz w:val="18"/>
          <w:szCs w:val="18"/>
        </w:rPr>
        <w:t xml:space="preserve"> </w:t>
      </w:r>
      <w:r w:rsidR="00F50401">
        <w:rPr>
          <w:rFonts w:ascii="Verdana" w:hAnsi="Verdana"/>
          <w:bCs/>
          <w:iCs/>
          <w:sz w:val="18"/>
          <w:szCs w:val="18"/>
        </w:rPr>
        <w:t xml:space="preserve">gedekt. </w:t>
      </w:r>
      <w:r w:rsidR="00320FD2" w:rsidRPr="004A361B">
        <w:rPr>
          <w:rFonts w:ascii="Verdana" w:hAnsi="Verdana"/>
          <w:bCs/>
          <w:iCs/>
          <w:sz w:val="18"/>
          <w:szCs w:val="18"/>
        </w:rPr>
        <w:t xml:space="preserve">Het kabinet vindt </w:t>
      </w:r>
      <w:r w:rsidR="00F50401" w:rsidRPr="004A361B">
        <w:rPr>
          <w:rFonts w:ascii="Verdana" w:hAnsi="Verdana"/>
          <w:bCs/>
          <w:iCs/>
          <w:sz w:val="18"/>
          <w:szCs w:val="18"/>
        </w:rPr>
        <w:t>dat de kosten voor onbetaalde diensten</w:t>
      </w:r>
      <w:r w:rsidR="00320FD2" w:rsidRPr="004A361B">
        <w:rPr>
          <w:rFonts w:ascii="Verdana" w:hAnsi="Verdana"/>
          <w:bCs/>
          <w:iCs/>
          <w:sz w:val="18"/>
          <w:szCs w:val="18"/>
        </w:rPr>
        <w:t xml:space="preserve"> </w:t>
      </w:r>
      <w:r w:rsidR="00F50401" w:rsidRPr="004A361B">
        <w:rPr>
          <w:rFonts w:ascii="Verdana" w:hAnsi="Verdana"/>
          <w:bCs/>
          <w:iCs/>
          <w:sz w:val="18"/>
          <w:szCs w:val="18"/>
        </w:rPr>
        <w:t xml:space="preserve">van het expertisecentrum </w:t>
      </w:r>
      <w:r w:rsidR="000A525D" w:rsidRPr="003E0C9E">
        <w:rPr>
          <w:rFonts w:ascii="Verdana" w:hAnsi="Verdana"/>
          <w:bCs/>
          <w:iCs/>
          <w:sz w:val="18"/>
          <w:szCs w:val="18"/>
        </w:rPr>
        <w:t>duidelijk af</w:t>
      </w:r>
      <w:r w:rsidR="00CF3AEA">
        <w:rPr>
          <w:rFonts w:ascii="Verdana" w:hAnsi="Verdana"/>
          <w:bCs/>
          <w:iCs/>
          <w:sz w:val="18"/>
          <w:szCs w:val="18"/>
        </w:rPr>
        <w:t>gebakend</w:t>
      </w:r>
      <w:r w:rsidR="000A525D" w:rsidRPr="003E0C9E">
        <w:rPr>
          <w:rFonts w:ascii="Verdana" w:hAnsi="Verdana"/>
          <w:bCs/>
          <w:iCs/>
          <w:sz w:val="18"/>
          <w:szCs w:val="18"/>
        </w:rPr>
        <w:t xml:space="preserve"> moet</w:t>
      </w:r>
      <w:r w:rsidR="00CF3AEA">
        <w:rPr>
          <w:rFonts w:ascii="Verdana" w:hAnsi="Verdana"/>
          <w:bCs/>
          <w:iCs/>
          <w:sz w:val="18"/>
          <w:szCs w:val="18"/>
        </w:rPr>
        <w:t>en</w:t>
      </w:r>
      <w:r w:rsidR="000A525D" w:rsidRPr="003E0C9E">
        <w:rPr>
          <w:rFonts w:ascii="Verdana" w:hAnsi="Verdana"/>
          <w:bCs/>
          <w:iCs/>
          <w:sz w:val="18"/>
          <w:szCs w:val="18"/>
        </w:rPr>
        <w:t xml:space="preserve"> zijn binnen het </w:t>
      </w:r>
      <w:r w:rsidR="00F50401" w:rsidRPr="004A361B">
        <w:rPr>
          <w:rFonts w:ascii="Verdana" w:hAnsi="Verdana"/>
          <w:bCs/>
          <w:iCs/>
          <w:sz w:val="18"/>
          <w:szCs w:val="18"/>
        </w:rPr>
        <w:t>bredere EUIPO</w:t>
      </w:r>
      <w:r w:rsidR="00575C0C">
        <w:rPr>
          <w:rFonts w:ascii="Verdana" w:hAnsi="Verdana"/>
          <w:bCs/>
          <w:iCs/>
          <w:sz w:val="18"/>
          <w:szCs w:val="18"/>
        </w:rPr>
        <w:t>-</w:t>
      </w:r>
      <w:r w:rsidR="00320FD2" w:rsidRPr="004A361B">
        <w:rPr>
          <w:rFonts w:ascii="Verdana" w:hAnsi="Verdana"/>
          <w:bCs/>
          <w:iCs/>
          <w:sz w:val="18"/>
          <w:szCs w:val="18"/>
        </w:rPr>
        <w:t>budget</w:t>
      </w:r>
      <w:r w:rsidR="000A525D" w:rsidRPr="003E0C9E">
        <w:rPr>
          <w:rFonts w:ascii="Verdana" w:hAnsi="Verdana"/>
          <w:bCs/>
          <w:iCs/>
          <w:sz w:val="18"/>
          <w:szCs w:val="18"/>
        </w:rPr>
        <w:t xml:space="preserve"> en niet gefinancierd moet</w:t>
      </w:r>
      <w:r w:rsidR="00CF3AEA">
        <w:rPr>
          <w:rFonts w:ascii="Verdana" w:hAnsi="Verdana"/>
          <w:bCs/>
          <w:iCs/>
          <w:sz w:val="18"/>
          <w:szCs w:val="18"/>
        </w:rPr>
        <w:t>en</w:t>
      </w:r>
      <w:r w:rsidR="000A525D" w:rsidRPr="003E0C9E">
        <w:rPr>
          <w:rFonts w:ascii="Verdana" w:hAnsi="Verdana"/>
          <w:bCs/>
          <w:iCs/>
          <w:sz w:val="18"/>
          <w:szCs w:val="18"/>
        </w:rPr>
        <w:t xml:space="preserve"> worden door </w:t>
      </w:r>
      <w:r w:rsidR="00320FD2" w:rsidRPr="004A361B">
        <w:rPr>
          <w:rFonts w:ascii="Verdana" w:hAnsi="Verdana"/>
          <w:bCs/>
          <w:iCs/>
          <w:sz w:val="18"/>
          <w:szCs w:val="18"/>
        </w:rPr>
        <w:t>aanvragers van merken en modellen bij het EUIPO</w:t>
      </w:r>
      <w:r w:rsidR="000A525D" w:rsidRPr="003E0C9E">
        <w:rPr>
          <w:rFonts w:ascii="Verdana" w:hAnsi="Verdana"/>
          <w:bCs/>
          <w:iCs/>
          <w:sz w:val="18"/>
          <w:szCs w:val="18"/>
        </w:rPr>
        <w:t xml:space="preserve">, hetgeen </w:t>
      </w:r>
      <w:r w:rsidR="00F50401" w:rsidRPr="004A361B">
        <w:rPr>
          <w:rFonts w:ascii="Verdana" w:hAnsi="Verdana"/>
          <w:bCs/>
          <w:iCs/>
          <w:sz w:val="18"/>
          <w:szCs w:val="18"/>
        </w:rPr>
        <w:t>tot</w:t>
      </w:r>
      <w:r w:rsidR="00320FD2" w:rsidRPr="004A361B">
        <w:rPr>
          <w:rFonts w:ascii="Verdana" w:hAnsi="Verdana"/>
          <w:bCs/>
          <w:iCs/>
          <w:sz w:val="18"/>
          <w:szCs w:val="18"/>
        </w:rPr>
        <w:t xml:space="preserve"> ongewenste kruissubsidiëring </w:t>
      </w:r>
      <w:r w:rsidR="000A525D" w:rsidRPr="003E0C9E">
        <w:rPr>
          <w:rFonts w:ascii="Verdana" w:hAnsi="Verdana"/>
          <w:bCs/>
          <w:iCs/>
          <w:sz w:val="18"/>
          <w:szCs w:val="18"/>
        </w:rPr>
        <w:t>zou</w:t>
      </w:r>
      <w:r w:rsidR="000A525D" w:rsidRPr="004A361B">
        <w:rPr>
          <w:rFonts w:ascii="Verdana" w:hAnsi="Verdana"/>
          <w:bCs/>
          <w:iCs/>
          <w:sz w:val="18"/>
          <w:szCs w:val="18"/>
        </w:rPr>
        <w:t xml:space="preserve"> </w:t>
      </w:r>
      <w:r w:rsidR="00320FD2" w:rsidRPr="004A361B">
        <w:rPr>
          <w:rFonts w:ascii="Verdana" w:hAnsi="Verdana"/>
          <w:bCs/>
          <w:iCs/>
          <w:sz w:val="18"/>
          <w:szCs w:val="18"/>
        </w:rPr>
        <w:t>leiden.</w:t>
      </w:r>
      <w:r w:rsidR="00F50401" w:rsidRPr="004A361B">
        <w:rPr>
          <w:rFonts w:ascii="Verdana" w:hAnsi="Verdana"/>
          <w:bCs/>
          <w:iCs/>
          <w:sz w:val="18"/>
          <w:szCs w:val="18"/>
        </w:rPr>
        <w:t xml:space="preserve"> </w:t>
      </w:r>
    </w:p>
    <w:p w14:paraId="49DD73AF" w14:textId="77777777" w:rsidR="005A57BE" w:rsidRDefault="005A57BE" w:rsidP="003E0C9E">
      <w:pPr>
        <w:spacing w:line="360" w:lineRule="auto"/>
        <w:outlineLvl w:val="0"/>
        <w:rPr>
          <w:rFonts w:ascii="Verdana" w:hAnsi="Verdana"/>
          <w:bCs/>
          <w:sz w:val="18"/>
          <w:szCs w:val="18"/>
        </w:rPr>
      </w:pPr>
    </w:p>
    <w:p w14:paraId="4FABD0E6" w14:textId="77777777" w:rsidR="005426AD" w:rsidRPr="007A62B8" w:rsidRDefault="00F50401" w:rsidP="003E0C9E">
      <w:pPr>
        <w:spacing w:line="360" w:lineRule="auto"/>
        <w:outlineLvl w:val="0"/>
        <w:rPr>
          <w:rFonts w:ascii="Verdana" w:hAnsi="Verdana"/>
          <w:bCs/>
          <w:sz w:val="18"/>
          <w:szCs w:val="18"/>
        </w:rPr>
      </w:pPr>
      <w:r>
        <w:rPr>
          <w:rFonts w:ascii="Verdana" w:hAnsi="Verdana"/>
          <w:bCs/>
          <w:sz w:val="18"/>
          <w:szCs w:val="18"/>
        </w:rPr>
        <w:t>Indien</w:t>
      </w:r>
      <w:r w:rsidRPr="004B0967">
        <w:rPr>
          <w:rFonts w:ascii="Verdana" w:hAnsi="Verdana"/>
          <w:bCs/>
          <w:sz w:val="18"/>
          <w:szCs w:val="18"/>
        </w:rPr>
        <w:t xml:space="preserve"> </w:t>
      </w:r>
      <w:r w:rsidR="007A62B8" w:rsidRPr="004B0967">
        <w:rPr>
          <w:rFonts w:ascii="Verdana" w:hAnsi="Verdana"/>
          <w:bCs/>
          <w:sz w:val="18"/>
          <w:szCs w:val="18"/>
        </w:rPr>
        <w:t xml:space="preserve">er toch consequenties </w:t>
      </w:r>
      <w:r>
        <w:rPr>
          <w:rFonts w:ascii="Verdana" w:hAnsi="Verdana"/>
          <w:bCs/>
          <w:sz w:val="18"/>
          <w:szCs w:val="18"/>
        </w:rPr>
        <w:t>optreden</w:t>
      </w:r>
      <w:r w:rsidRPr="004B0967">
        <w:rPr>
          <w:rFonts w:ascii="Verdana" w:hAnsi="Verdana"/>
          <w:bCs/>
          <w:sz w:val="18"/>
          <w:szCs w:val="18"/>
        </w:rPr>
        <w:t xml:space="preserve"> </w:t>
      </w:r>
      <w:r w:rsidR="007A62B8" w:rsidRPr="004B0967">
        <w:rPr>
          <w:rFonts w:ascii="Verdana" w:hAnsi="Verdana"/>
          <w:bCs/>
          <w:sz w:val="18"/>
          <w:szCs w:val="18"/>
        </w:rPr>
        <w:t xml:space="preserve">voor de EU-begroting, is </w:t>
      </w:r>
      <w:r w:rsidR="00165BE9">
        <w:rPr>
          <w:rFonts w:ascii="Verdana" w:hAnsi="Verdana"/>
          <w:bCs/>
          <w:sz w:val="18"/>
          <w:szCs w:val="18"/>
        </w:rPr>
        <w:t>het kabinet</w:t>
      </w:r>
      <w:r w:rsidR="00165BE9" w:rsidRPr="004B0967">
        <w:rPr>
          <w:rFonts w:ascii="Verdana" w:hAnsi="Verdana"/>
          <w:bCs/>
          <w:sz w:val="18"/>
          <w:szCs w:val="18"/>
        </w:rPr>
        <w:t xml:space="preserve"> </w:t>
      </w:r>
      <w:r w:rsidR="007A62B8" w:rsidRPr="004B0967">
        <w:rPr>
          <w:rFonts w:ascii="Verdana" w:hAnsi="Verdana"/>
          <w:bCs/>
          <w:sz w:val="18"/>
          <w:szCs w:val="18"/>
        </w:rPr>
        <w:t>van mening dat eventueel benodigde middelen gevonden dienen te worden binnen de in de Raad afgesproken financiële kaders van de EU-begroting 2021-2027 en dat deze moeten passen bij een prudente ontwikkeling van de jaarbegroting.</w:t>
      </w:r>
      <w:r w:rsidR="002939BA">
        <w:rPr>
          <w:rFonts w:ascii="Verdana" w:hAnsi="Verdana"/>
          <w:bCs/>
          <w:sz w:val="18"/>
          <w:szCs w:val="18"/>
        </w:rPr>
        <w:t xml:space="preserve"> </w:t>
      </w:r>
      <w:r w:rsidR="005426AD" w:rsidRPr="005426AD">
        <w:rPr>
          <w:rFonts w:ascii="Verdana" w:hAnsi="Verdana"/>
          <w:bCs/>
          <w:sz w:val="18"/>
          <w:szCs w:val="18"/>
        </w:rPr>
        <w:t>Daarnaast moet de ontwikkeling van de administratieve uitgaven in lijn zijn met de ER-conclusies van juli 2020 over het MFK-akkoord. Het kabinet is kritisch over de stijging van het aantal werknemers</w:t>
      </w:r>
      <w:r w:rsidR="005426AD">
        <w:rPr>
          <w:rFonts w:ascii="Verdana" w:hAnsi="Verdana"/>
          <w:bCs/>
          <w:sz w:val="18"/>
          <w:szCs w:val="18"/>
        </w:rPr>
        <w:t>.</w:t>
      </w:r>
    </w:p>
    <w:p w14:paraId="0D79D69C" w14:textId="77777777" w:rsidR="007A62B8" w:rsidRPr="00DA19A2" w:rsidRDefault="007A62B8" w:rsidP="007A62B8">
      <w:pPr>
        <w:spacing w:line="360" w:lineRule="auto"/>
        <w:ind w:left="360"/>
        <w:outlineLvl w:val="0"/>
        <w:rPr>
          <w:rFonts w:ascii="Verdana" w:hAnsi="Verdana"/>
          <w:bCs/>
          <w:i/>
          <w:iCs/>
          <w:sz w:val="18"/>
          <w:szCs w:val="18"/>
        </w:rPr>
      </w:pPr>
    </w:p>
    <w:p w14:paraId="162AC3FD" w14:textId="77777777" w:rsidR="00EF0D63" w:rsidRPr="005A57BE" w:rsidRDefault="00CB7FF8" w:rsidP="005A57BE">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 of </w:t>
      </w:r>
      <w:r w:rsidR="002F38E5">
        <w:rPr>
          <w:rFonts w:ascii="Verdana" w:hAnsi="Verdana"/>
          <w:bCs/>
          <w:i/>
          <w:iCs/>
          <w:sz w:val="18"/>
          <w:szCs w:val="18"/>
        </w:rPr>
        <w:t>mede</w:t>
      </w:r>
      <w:r w:rsidRPr="00DA19A2">
        <w:rPr>
          <w:rFonts w:ascii="Verdana" w:hAnsi="Verdana"/>
          <w:bCs/>
          <w:i/>
          <w:iCs/>
          <w:sz w:val="18"/>
          <w:szCs w:val="18"/>
        </w:rPr>
        <w:t>overheden</w:t>
      </w:r>
    </w:p>
    <w:p w14:paraId="01AD85EC" w14:textId="77777777" w:rsidR="001F116B" w:rsidRDefault="001F116B" w:rsidP="003E0C9E">
      <w:pPr>
        <w:spacing w:line="360" w:lineRule="auto"/>
        <w:outlineLvl w:val="0"/>
        <w:rPr>
          <w:rFonts w:ascii="Verdana" w:hAnsi="Verdana"/>
          <w:sz w:val="18"/>
          <w:szCs w:val="18"/>
        </w:rPr>
      </w:pPr>
      <w:r w:rsidRPr="004B0967">
        <w:rPr>
          <w:rFonts w:ascii="Verdana" w:hAnsi="Verdana"/>
          <w:sz w:val="18"/>
          <w:szCs w:val="18"/>
        </w:rPr>
        <w:t>De financiële lasten voor de rijksoverheid zullen niet veranderen. Er worden geen budgettaire gevolgen verwacht. Mochten die er toch zijn, zullen die moeten worden ingepast op de begroting van het beleidsverantwoordelijke departement, conform de regels van de budgetdiscipline.</w:t>
      </w:r>
    </w:p>
    <w:p w14:paraId="78F76D5F" w14:textId="77777777" w:rsidR="001F116B" w:rsidRPr="00DA19A2" w:rsidRDefault="001F116B" w:rsidP="001F116B">
      <w:pPr>
        <w:spacing w:line="360" w:lineRule="auto"/>
        <w:ind w:left="360"/>
        <w:outlineLvl w:val="0"/>
        <w:rPr>
          <w:rFonts w:ascii="Verdana" w:hAnsi="Verdana"/>
          <w:bCs/>
          <w:i/>
          <w:iCs/>
          <w:sz w:val="18"/>
          <w:szCs w:val="18"/>
        </w:rPr>
      </w:pPr>
    </w:p>
    <w:p w14:paraId="472BD006" w14:textId="77777777" w:rsidR="004B0967" w:rsidRPr="005A57BE" w:rsidRDefault="00CB7FF8" w:rsidP="005A57BE">
      <w:pPr>
        <w:numPr>
          <w:ilvl w:val="0"/>
          <w:numId w:val="8"/>
        </w:numPr>
        <w:spacing w:line="360" w:lineRule="auto"/>
        <w:rPr>
          <w:rFonts w:ascii="Verdana" w:hAnsi="Verdana"/>
          <w:bCs/>
          <w:i/>
          <w:iCs/>
          <w:sz w:val="18"/>
          <w:szCs w:val="18"/>
        </w:rPr>
      </w:pPr>
      <w:r w:rsidRPr="00DA19A2">
        <w:rPr>
          <w:rFonts w:ascii="Verdana" w:hAnsi="Verdana"/>
          <w:bCs/>
          <w:i/>
          <w:iCs/>
          <w:sz w:val="18"/>
          <w:szCs w:val="18"/>
        </w:rPr>
        <w:t xml:space="preserve">Financiële consequenties </w:t>
      </w:r>
      <w:r w:rsidR="000A39A4">
        <w:rPr>
          <w:rFonts w:ascii="Verdana" w:hAnsi="Verdana"/>
          <w:bCs/>
          <w:i/>
          <w:iCs/>
          <w:sz w:val="18"/>
          <w:szCs w:val="18"/>
        </w:rPr>
        <w:t>en gevolgen voor regeldruk</w:t>
      </w:r>
      <w:r w:rsidRPr="00DA19A2">
        <w:rPr>
          <w:rFonts w:ascii="Verdana" w:hAnsi="Verdana"/>
          <w:bCs/>
          <w:i/>
          <w:iCs/>
          <w:sz w:val="18"/>
          <w:szCs w:val="18"/>
        </w:rPr>
        <w:t xml:space="preserve"> voor bedrijfsleven en burger</w:t>
      </w:r>
    </w:p>
    <w:p w14:paraId="4D3EBA53" w14:textId="77777777" w:rsidR="00A22A31" w:rsidRDefault="00A80721" w:rsidP="0059420C">
      <w:pPr>
        <w:spacing w:line="360" w:lineRule="auto"/>
        <w:rPr>
          <w:rFonts w:ascii="Verdana" w:hAnsi="Verdana"/>
          <w:sz w:val="18"/>
          <w:szCs w:val="18"/>
        </w:rPr>
      </w:pPr>
      <w:r w:rsidRPr="00A80721">
        <w:rPr>
          <w:rFonts w:ascii="Verdana" w:hAnsi="Verdana"/>
          <w:sz w:val="18"/>
          <w:szCs w:val="18"/>
        </w:rPr>
        <w:t xml:space="preserve">De in het voorstel vervatte initiatieven zullen naar verwachting leiden tot extra regeldruk en verhoging van de administratieve lasten voor het Nederlandse bedrijfsleven door de invoering van verplichte registratie van </w:t>
      </w:r>
      <w:proofErr w:type="spellStart"/>
      <w:r w:rsidRPr="00A80721">
        <w:rPr>
          <w:rFonts w:ascii="Verdana" w:hAnsi="Verdana"/>
          <w:sz w:val="18"/>
          <w:szCs w:val="18"/>
        </w:rPr>
        <w:t>SEPs</w:t>
      </w:r>
      <w:proofErr w:type="spellEnd"/>
      <w:r w:rsidRPr="00A80721">
        <w:rPr>
          <w:rFonts w:ascii="Verdana" w:hAnsi="Verdana"/>
          <w:sz w:val="18"/>
          <w:szCs w:val="18"/>
        </w:rPr>
        <w:t xml:space="preserve">, </w:t>
      </w:r>
      <w:proofErr w:type="spellStart"/>
      <w:r w:rsidRPr="00A80721">
        <w:rPr>
          <w:rFonts w:ascii="Verdana" w:hAnsi="Verdana"/>
          <w:sz w:val="18"/>
          <w:szCs w:val="18"/>
        </w:rPr>
        <w:t>essentialiteitscontroles</w:t>
      </w:r>
      <w:proofErr w:type="spellEnd"/>
      <w:r w:rsidRPr="00A80721">
        <w:rPr>
          <w:rFonts w:ascii="Verdana" w:hAnsi="Verdana"/>
          <w:sz w:val="18"/>
          <w:szCs w:val="18"/>
        </w:rPr>
        <w:t xml:space="preserve">, FRAND-bepalingsprocedure en geaggregeerde royaltybepaling. Volgens het impact assessment zijn de te verwachten extra kosten voor SEP-houders wereldwijd in totaal 54.2 miljoen euro en de te verwachten voordelen </w:t>
      </w:r>
    </w:p>
    <w:p w14:paraId="76D83FFB" w14:textId="5FD6C48A" w:rsidR="001F116B" w:rsidRDefault="00A80721" w:rsidP="0059420C">
      <w:pPr>
        <w:spacing w:line="360" w:lineRule="auto"/>
        <w:rPr>
          <w:rFonts w:ascii="Verdana" w:hAnsi="Verdana"/>
          <w:sz w:val="18"/>
          <w:szCs w:val="18"/>
        </w:rPr>
      </w:pPr>
      <w:r w:rsidRPr="00A80721">
        <w:rPr>
          <w:rFonts w:ascii="Verdana" w:hAnsi="Verdana"/>
          <w:sz w:val="18"/>
          <w:szCs w:val="18"/>
        </w:rPr>
        <w:lastRenderedPageBreak/>
        <w:t>25.3 miljoen euro.</w:t>
      </w:r>
      <w:r w:rsidR="004827ED">
        <w:rPr>
          <w:rFonts w:ascii="Verdana" w:hAnsi="Verdana"/>
          <w:sz w:val="18"/>
          <w:szCs w:val="18"/>
        </w:rPr>
        <w:t xml:space="preserve"> Het overgrote deel </w:t>
      </w:r>
      <w:r w:rsidR="00B246E6">
        <w:rPr>
          <w:rFonts w:ascii="Verdana" w:hAnsi="Verdana"/>
          <w:sz w:val="18"/>
          <w:szCs w:val="18"/>
        </w:rPr>
        <w:t xml:space="preserve">(ongeveer 80%) </w:t>
      </w:r>
      <w:r w:rsidR="004827ED">
        <w:rPr>
          <w:rFonts w:ascii="Verdana" w:hAnsi="Verdana"/>
          <w:sz w:val="18"/>
          <w:szCs w:val="18"/>
        </w:rPr>
        <w:t>van</w:t>
      </w:r>
      <w:r w:rsidR="00B246E6">
        <w:rPr>
          <w:rFonts w:ascii="Verdana" w:hAnsi="Verdana"/>
          <w:sz w:val="18"/>
          <w:szCs w:val="18"/>
        </w:rPr>
        <w:t xml:space="preserve"> alle </w:t>
      </w:r>
      <w:proofErr w:type="spellStart"/>
      <w:r w:rsidR="00B246E6">
        <w:rPr>
          <w:rFonts w:ascii="Verdana" w:hAnsi="Verdana"/>
          <w:sz w:val="18"/>
          <w:szCs w:val="18"/>
        </w:rPr>
        <w:t>SEPs</w:t>
      </w:r>
      <w:proofErr w:type="spellEnd"/>
      <w:r w:rsidR="00B246E6">
        <w:rPr>
          <w:rFonts w:ascii="Verdana" w:hAnsi="Verdana"/>
          <w:sz w:val="18"/>
          <w:szCs w:val="18"/>
        </w:rPr>
        <w:t xml:space="preserve"> van EU-bedrijven is in het bezit van slechts twee bedrijven: Nokia (Finland) en Ericsson (Zweden). Nog eens 10% door Philips (Nederland) en Siemens (Duitsland). D</w:t>
      </w:r>
      <w:r w:rsidR="00B246E6" w:rsidRPr="00B246E6">
        <w:rPr>
          <w:rFonts w:ascii="Verdana" w:hAnsi="Verdana"/>
          <w:sz w:val="18"/>
          <w:szCs w:val="18"/>
        </w:rPr>
        <w:t>e overige 10% wordt gedeeld door ongeveer 27 bedrijven, waaronder</w:t>
      </w:r>
      <w:r w:rsidR="00B246E6">
        <w:rPr>
          <w:rFonts w:ascii="Verdana" w:hAnsi="Verdana"/>
          <w:sz w:val="18"/>
          <w:szCs w:val="18"/>
        </w:rPr>
        <w:t xml:space="preserve"> veel</w:t>
      </w:r>
      <w:r w:rsidR="00B246E6" w:rsidRPr="00B246E6">
        <w:rPr>
          <w:rFonts w:ascii="Verdana" w:hAnsi="Verdana"/>
          <w:sz w:val="18"/>
          <w:szCs w:val="18"/>
        </w:rPr>
        <w:t xml:space="preserve"> telecombedrijven.</w:t>
      </w:r>
      <w:r w:rsidR="00B246E6">
        <w:rPr>
          <w:rFonts w:ascii="Verdana" w:hAnsi="Verdana"/>
          <w:sz w:val="18"/>
          <w:szCs w:val="18"/>
        </w:rPr>
        <w:t xml:space="preserve"> </w:t>
      </w:r>
      <w:r w:rsidRPr="00A80721">
        <w:rPr>
          <w:rFonts w:ascii="Verdana" w:hAnsi="Verdana"/>
          <w:sz w:val="18"/>
          <w:szCs w:val="18"/>
        </w:rPr>
        <w:t xml:space="preserve">Voor </w:t>
      </w:r>
      <w:r w:rsidR="007678DF">
        <w:rPr>
          <w:rFonts w:ascii="Verdana" w:hAnsi="Verdana"/>
          <w:sz w:val="18"/>
          <w:szCs w:val="18"/>
        </w:rPr>
        <w:t>implementerende partijen</w:t>
      </w:r>
      <w:r w:rsidRPr="00A80721">
        <w:rPr>
          <w:rFonts w:ascii="Verdana" w:hAnsi="Verdana"/>
          <w:sz w:val="18"/>
          <w:szCs w:val="18"/>
        </w:rPr>
        <w:t xml:space="preserve"> zijn de te verwachten extra kosten </w:t>
      </w:r>
      <w:r w:rsidR="007678DF">
        <w:rPr>
          <w:rFonts w:ascii="Verdana" w:hAnsi="Verdana"/>
          <w:sz w:val="18"/>
          <w:szCs w:val="18"/>
        </w:rPr>
        <w:t xml:space="preserve">in totaal </w:t>
      </w:r>
      <w:r w:rsidRPr="00A80721">
        <w:rPr>
          <w:rFonts w:ascii="Verdana" w:hAnsi="Verdana"/>
          <w:sz w:val="18"/>
          <w:szCs w:val="18"/>
        </w:rPr>
        <w:t xml:space="preserve">1.5 miljoen </w:t>
      </w:r>
      <w:r w:rsidR="0059420C">
        <w:rPr>
          <w:rFonts w:ascii="Verdana" w:hAnsi="Verdana"/>
          <w:sz w:val="18"/>
          <w:szCs w:val="18"/>
        </w:rPr>
        <w:t xml:space="preserve">euro </w:t>
      </w:r>
      <w:r w:rsidRPr="00A80721">
        <w:rPr>
          <w:rFonts w:ascii="Verdana" w:hAnsi="Verdana"/>
          <w:sz w:val="18"/>
          <w:szCs w:val="18"/>
        </w:rPr>
        <w:t>en de te verwachten voordelen 25.9 miljoen euro</w:t>
      </w:r>
      <w:r>
        <w:rPr>
          <w:rFonts w:ascii="Verdana" w:hAnsi="Verdana"/>
          <w:sz w:val="18"/>
          <w:szCs w:val="18"/>
        </w:rPr>
        <w:t>.</w:t>
      </w:r>
      <w:r w:rsidR="00EE1B36">
        <w:rPr>
          <w:rFonts w:ascii="Verdana" w:hAnsi="Verdana"/>
          <w:sz w:val="18"/>
          <w:szCs w:val="18"/>
        </w:rPr>
        <w:t xml:space="preserve"> Daarbij </w:t>
      </w:r>
      <w:r w:rsidR="004469CB">
        <w:rPr>
          <w:rFonts w:ascii="Verdana" w:hAnsi="Verdana"/>
          <w:sz w:val="18"/>
          <w:szCs w:val="18"/>
        </w:rPr>
        <w:t>maakt het kabinet nog</w:t>
      </w:r>
      <w:r w:rsidR="00EE1B36">
        <w:rPr>
          <w:rFonts w:ascii="Verdana" w:hAnsi="Verdana"/>
          <w:sz w:val="18"/>
          <w:szCs w:val="18"/>
        </w:rPr>
        <w:t xml:space="preserve"> wel de </w:t>
      </w:r>
      <w:r w:rsidR="004469CB">
        <w:rPr>
          <w:rFonts w:ascii="Verdana" w:hAnsi="Verdana"/>
          <w:sz w:val="18"/>
          <w:szCs w:val="18"/>
        </w:rPr>
        <w:t>opmerking</w:t>
      </w:r>
      <w:r w:rsidR="00EE1B36">
        <w:rPr>
          <w:rFonts w:ascii="Verdana" w:hAnsi="Verdana"/>
          <w:sz w:val="18"/>
          <w:szCs w:val="18"/>
        </w:rPr>
        <w:t xml:space="preserve"> dat de berekende voordelen mogelijk lager uitpakken, omdat </w:t>
      </w:r>
      <w:r w:rsidR="007678DF">
        <w:rPr>
          <w:rFonts w:ascii="Verdana" w:hAnsi="Verdana"/>
          <w:sz w:val="18"/>
          <w:szCs w:val="18"/>
        </w:rPr>
        <w:t>de voorgestelde procedures niet altijd leiden tot vervanging van reeds bestaande procedures maar ook daaraan complementair kunnen zijn.</w:t>
      </w:r>
      <w:r w:rsidR="00B246E6" w:rsidRPr="00B246E6">
        <w:rPr>
          <w:rFonts w:ascii="Verdana" w:hAnsi="Verdana"/>
          <w:sz w:val="18"/>
          <w:szCs w:val="18"/>
        </w:rPr>
        <w:t xml:space="preserve"> </w:t>
      </w:r>
      <w:r w:rsidR="00B246E6">
        <w:rPr>
          <w:rFonts w:ascii="Verdana" w:hAnsi="Verdana"/>
          <w:sz w:val="18"/>
          <w:szCs w:val="18"/>
        </w:rPr>
        <w:t xml:space="preserve">Het aantal Nederlandse bedrijven dat mogelijk negatief geraakt wordt door het voorstel is waarschijnlijk niet groot. </w:t>
      </w:r>
      <w:r w:rsidR="004827ED">
        <w:rPr>
          <w:rFonts w:ascii="Verdana" w:hAnsi="Verdana"/>
          <w:sz w:val="18"/>
          <w:szCs w:val="18"/>
        </w:rPr>
        <w:t xml:space="preserve">Het kabinet zal </w:t>
      </w:r>
      <w:r w:rsidR="00B246E6">
        <w:rPr>
          <w:rFonts w:ascii="Verdana" w:hAnsi="Verdana"/>
          <w:sz w:val="18"/>
          <w:szCs w:val="18"/>
        </w:rPr>
        <w:t xml:space="preserve">de </w:t>
      </w:r>
      <w:r w:rsidR="00C23789">
        <w:rPr>
          <w:rFonts w:ascii="Verdana" w:hAnsi="Verdana"/>
          <w:sz w:val="18"/>
          <w:szCs w:val="18"/>
        </w:rPr>
        <w:t>C</w:t>
      </w:r>
      <w:r w:rsidR="00B246E6">
        <w:rPr>
          <w:rFonts w:ascii="Verdana" w:hAnsi="Verdana"/>
          <w:sz w:val="18"/>
          <w:szCs w:val="18"/>
        </w:rPr>
        <w:t xml:space="preserve">ommissie tijdens de onderhandelingen wel </w:t>
      </w:r>
      <w:r w:rsidR="004827ED">
        <w:rPr>
          <w:rFonts w:ascii="Verdana" w:hAnsi="Verdana"/>
          <w:sz w:val="18"/>
          <w:szCs w:val="18"/>
        </w:rPr>
        <w:t xml:space="preserve">kritisch </w:t>
      </w:r>
      <w:r w:rsidR="00B246E6">
        <w:rPr>
          <w:rFonts w:ascii="Verdana" w:hAnsi="Verdana"/>
          <w:sz w:val="18"/>
          <w:szCs w:val="18"/>
        </w:rPr>
        <w:t>bevragen over de te ver</w:t>
      </w:r>
      <w:r w:rsidR="00711272">
        <w:rPr>
          <w:rFonts w:ascii="Verdana" w:hAnsi="Verdana"/>
          <w:sz w:val="18"/>
          <w:szCs w:val="18"/>
        </w:rPr>
        <w:t>w</w:t>
      </w:r>
      <w:r w:rsidR="00B246E6">
        <w:rPr>
          <w:rFonts w:ascii="Verdana" w:hAnsi="Verdana"/>
          <w:sz w:val="18"/>
          <w:szCs w:val="18"/>
        </w:rPr>
        <w:t>achten regeldruk en kosten.</w:t>
      </w:r>
    </w:p>
    <w:p w14:paraId="611B7D2A" w14:textId="77777777" w:rsidR="00A80721" w:rsidRDefault="00A80721" w:rsidP="001F116B">
      <w:pPr>
        <w:spacing w:line="360" w:lineRule="auto"/>
        <w:ind w:left="360"/>
        <w:rPr>
          <w:rFonts w:ascii="Verdana" w:hAnsi="Verdana"/>
          <w:bCs/>
          <w:i/>
          <w:iCs/>
          <w:sz w:val="18"/>
          <w:szCs w:val="18"/>
        </w:rPr>
      </w:pPr>
    </w:p>
    <w:p w14:paraId="769D8D32" w14:textId="77777777" w:rsidR="004B0967" w:rsidRPr="005A57BE" w:rsidRDefault="00F936B2" w:rsidP="005A57BE">
      <w:pPr>
        <w:numPr>
          <w:ilvl w:val="0"/>
          <w:numId w:val="8"/>
        </w:numPr>
        <w:spacing w:line="360" w:lineRule="auto"/>
        <w:rPr>
          <w:rFonts w:ascii="Verdana" w:hAnsi="Verdana"/>
          <w:bCs/>
          <w:i/>
          <w:iCs/>
          <w:sz w:val="18"/>
          <w:szCs w:val="18"/>
        </w:rPr>
      </w:pPr>
      <w:r>
        <w:rPr>
          <w:rFonts w:ascii="Verdana" w:hAnsi="Verdana"/>
          <w:bCs/>
          <w:i/>
          <w:iCs/>
          <w:sz w:val="18"/>
          <w:szCs w:val="18"/>
        </w:rPr>
        <w:t>Gevolgen voor concurrentiekracht</w:t>
      </w:r>
      <w:r w:rsidR="00CB7FF8" w:rsidRPr="00F74E07">
        <w:rPr>
          <w:rFonts w:ascii="Verdana" w:hAnsi="Verdana"/>
          <w:bCs/>
          <w:i/>
          <w:iCs/>
          <w:sz w:val="18"/>
          <w:szCs w:val="18"/>
        </w:rPr>
        <w:t xml:space="preserve"> </w:t>
      </w:r>
      <w:r w:rsidR="000A39A4">
        <w:rPr>
          <w:rFonts w:ascii="Verdana" w:hAnsi="Verdana"/>
          <w:bCs/>
          <w:i/>
          <w:iCs/>
          <w:sz w:val="18"/>
          <w:szCs w:val="18"/>
        </w:rPr>
        <w:t>en geopolitieke aspecten</w:t>
      </w:r>
    </w:p>
    <w:p w14:paraId="153EA84F" w14:textId="77777777" w:rsidR="00CB7FF8" w:rsidRDefault="007A319B" w:rsidP="00CB7FF8">
      <w:pPr>
        <w:tabs>
          <w:tab w:val="left" w:pos="567"/>
          <w:tab w:val="left" w:pos="1134"/>
          <w:tab w:val="left" w:pos="1701"/>
          <w:tab w:val="left" w:pos="1843"/>
          <w:tab w:val="left" w:pos="2268"/>
          <w:tab w:val="left" w:pos="2552"/>
          <w:tab w:val="left" w:pos="2835"/>
          <w:tab w:val="left" w:pos="3119"/>
        </w:tabs>
        <w:spacing w:line="360" w:lineRule="auto"/>
        <w:rPr>
          <w:rFonts w:ascii="Verdana" w:hAnsi="Verdana"/>
          <w:bCs/>
          <w:sz w:val="18"/>
          <w:szCs w:val="18"/>
        </w:rPr>
      </w:pPr>
      <w:r>
        <w:rPr>
          <w:rFonts w:ascii="Verdana" w:hAnsi="Verdana"/>
          <w:bCs/>
          <w:sz w:val="18"/>
          <w:szCs w:val="18"/>
        </w:rPr>
        <w:t xml:space="preserve">Het voorstel voorziet in een nieuw EU-kader voor de omgang met </w:t>
      </w:r>
      <w:proofErr w:type="spellStart"/>
      <w:r>
        <w:rPr>
          <w:rFonts w:ascii="Verdana" w:hAnsi="Verdana"/>
          <w:bCs/>
          <w:sz w:val="18"/>
          <w:szCs w:val="18"/>
        </w:rPr>
        <w:t>SEPs</w:t>
      </w:r>
      <w:proofErr w:type="spellEnd"/>
      <w:r>
        <w:rPr>
          <w:rFonts w:ascii="Verdana" w:hAnsi="Verdana"/>
          <w:bCs/>
          <w:sz w:val="18"/>
          <w:szCs w:val="18"/>
        </w:rPr>
        <w:t xml:space="preserve">. Daarmee neemt de EU positie in ten opzichte van de globale context van standaardisatie en SEP-licenties, die naar hun aard wereldwijd gelden. </w:t>
      </w:r>
      <w:r w:rsidR="00497F4A">
        <w:rPr>
          <w:rFonts w:ascii="Verdana" w:hAnsi="Verdana"/>
          <w:bCs/>
          <w:sz w:val="18"/>
          <w:szCs w:val="18"/>
        </w:rPr>
        <w:t xml:space="preserve">Het is nog niet te overzien welk effect dit zal hebben. Internationaal zijn rechters zoekende naar een manier om gerechtelijke uitspraken op nationaal niveau over bijvoorbeeld FRAND-voorwaarden te vereenzelvigen met de wereldwijde context van </w:t>
      </w:r>
      <w:proofErr w:type="spellStart"/>
      <w:r w:rsidR="00497F4A">
        <w:rPr>
          <w:rFonts w:ascii="Verdana" w:hAnsi="Verdana"/>
          <w:bCs/>
          <w:sz w:val="18"/>
          <w:szCs w:val="18"/>
        </w:rPr>
        <w:t>SEPs</w:t>
      </w:r>
      <w:proofErr w:type="spellEnd"/>
      <w:r w:rsidR="00497F4A">
        <w:rPr>
          <w:rFonts w:ascii="Verdana" w:hAnsi="Verdana"/>
          <w:bCs/>
          <w:sz w:val="18"/>
          <w:szCs w:val="18"/>
        </w:rPr>
        <w:t xml:space="preserve">. Er is evenwel een risico dat door </w:t>
      </w:r>
      <w:r w:rsidR="00A80721">
        <w:rPr>
          <w:rFonts w:ascii="Verdana" w:hAnsi="Verdana"/>
          <w:bCs/>
          <w:sz w:val="18"/>
          <w:szCs w:val="18"/>
        </w:rPr>
        <w:t xml:space="preserve">de voorgestelde </w:t>
      </w:r>
      <w:r w:rsidR="00497F4A">
        <w:rPr>
          <w:rFonts w:ascii="Verdana" w:hAnsi="Verdana"/>
          <w:bCs/>
          <w:sz w:val="18"/>
          <w:szCs w:val="18"/>
        </w:rPr>
        <w:t xml:space="preserve">regulering van de licentiepraktijk voor </w:t>
      </w:r>
      <w:proofErr w:type="spellStart"/>
      <w:r w:rsidR="00497F4A">
        <w:rPr>
          <w:rFonts w:ascii="Verdana" w:hAnsi="Verdana"/>
          <w:bCs/>
          <w:sz w:val="18"/>
          <w:szCs w:val="18"/>
        </w:rPr>
        <w:t>SEPs</w:t>
      </w:r>
      <w:proofErr w:type="spellEnd"/>
      <w:r w:rsidR="004A361B">
        <w:rPr>
          <w:rFonts w:ascii="Verdana" w:hAnsi="Verdana"/>
          <w:bCs/>
          <w:sz w:val="18"/>
          <w:szCs w:val="18"/>
        </w:rPr>
        <w:t>,</w:t>
      </w:r>
      <w:r w:rsidR="00497F4A">
        <w:rPr>
          <w:rFonts w:ascii="Verdana" w:hAnsi="Verdana"/>
          <w:bCs/>
          <w:sz w:val="18"/>
          <w:szCs w:val="18"/>
        </w:rPr>
        <w:t xml:space="preserve"> de EU </w:t>
      </w:r>
      <w:r w:rsidR="00A80721" w:rsidRPr="00A80721">
        <w:rPr>
          <w:rFonts w:ascii="Verdana" w:hAnsi="Verdana"/>
          <w:bCs/>
          <w:sz w:val="18"/>
          <w:szCs w:val="18"/>
        </w:rPr>
        <w:t>aantrekkelijkheid verliest, zowel als standaardisatie</w:t>
      </w:r>
      <w:r w:rsidR="00A80721">
        <w:rPr>
          <w:rFonts w:ascii="Verdana" w:hAnsi="Verdana"/>
          <w:bCs/>
          <w:sz w:val="18"/>
          <w:szCs w:val="18"/>
        </w:rPr>
        <w:t>-</w:t>
      </w:r>
      <w:r w:rsidR="00A80721" w:rsidRPr="00A80721">
        <w:rPr>
          <w:rFonts w:ascii="Verdana" w:hAnsi="Verdana"/>
          <w:bCs/>
          <w:sz w:val="18"/>
          <w:szCs w:val="18"/>
        </w:rPr>
        <w:t xml:space="preserve">omgeving als de plek om geschillen over FRAND-voorwaarden effectief en efficiënt op te lossen. </w:t>
      </w:r>
      <w:r w:rsidR="00497F4A">
        <w:rPr>
          <w:rFonts w:ascii="Verdana" w:hAnsi="Verdana"/>
          <w:bCs/>
          <w:sz w:val="18"/>
          <w:szCs w:val="18"/>
        </w:rPr>
        <w:t>Dit zou een nadelig effect kunnen hebben op de concurrentiekracht van de EU.</w:t>
      </w:r>
    </w:p>
    <w:p w14:paraId="1FCB9CF8" w14:textId="77777777" w:rsidR="00CE35B5" w:rsidRPr="004D4B17" w:rsidRDefault="00CE35B5" w:rsidP="00CB7FF8">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14:paraId="61518765" w14:textId="77777777" w:rsidR="00CB7FF8" w:rsidRDefault="00CB7FF8" w:rsidP="00686BEF">
      <w:pPr>
        <w:numPr>
          <w:ilvl w:val="0"/>
          <w:numId w:val="3"/>
        </w:numPr>
        <w:spacing w:line="360" w:lineRule="auto"/>
        <w:rPr>
          <w:rFonts w:ascii="Verdana" w:hAnsi="Verdana"/>
          <w:b/>
          <w:sz w:val="18"/>
          <w:szCs w:val="18"/>
        </w:rPr>
      </w:pPr>
      <w:r w:rsidRPr="00DA19A2">
        <w:rPr>
          <w:rFonts w:ascii="Verdana" w:hAnsi="Verdana"/>
          <w:b/>
          <w:sz w:val="18"/>
          <w:szCs w:val="18"/>
        </w:rPr>
        <w:t>Implicaties juridisch</w:t>
      </w:r>
    </w:p>
    <w:p w14:paraId="715E5BAD" w14:textId="77777777" w:rsidR="00EF0D63" w:rsidRPr="005A57BE" w:rsidRDefault="00CB7FF8" w:rsidP="00EF0D63">
      <w:pPr>
        <w:numPr>
          <w:ilvl w:val="0"/>
          <w:numId w:val="9"/>
        </w:numPr>
        <w:spacing w:line="360" w:lineRule="auto"/>
        <w:rPr>
          <w:rFonts w:ascii="Verdana" w:hAnsi="Verdana"/>
          <w:bCs/>
          <w:i/>
          <w:iCs/>
          <w:sz w:val="18"/>
          <w:szCs w:val="18"/>
        </w:rPr>
      </w:pPr>
      <w:r w:rsidRPr="00DA19A2">
        <w:rPr>
          <w:rFonts w:ascii="Verdana" w:hAnsi="Verdana"/>
          <w:bCs/>
          <w:i/>
          <w:iCs/>
          <w:sz w:val="18"/>
          <w:szCs w:val="18"/>
        </w:rPr>
        <w:t>Consequenties voor nationale en decentrale regelgeving en/of sanctionering beleid (inclusief</w:t>
      </w:r>
      <w:r w:rsidR="00E30BD5">
        <w:rPr>
          <w:rFonts w:ascii="Verdana" w:hAnsi="Verdana"/>
          <w:bCs/>
          <w:i/>
          <w:iCs/>
          <w:sz w:val="18"/>
          <w:szCs w:val="18"/>
        </w:rPr>
        <w:t xml:space="preserve"> </w:t>
      </w:r>
      <w:r w:rsidRPr="00DA19A2">
        <w:rPr>
          <w:rFonts w:ascii="Verdana" w:hAnsi="Verdana"/>
          <w:bCs/>
          <w:i/>
          <w:iCs/>
          <w:sz w:val="18"/>
          <w:szCs w:val="18"/>
        </w:rPr>
        <w:t xml:space="preserve">toepassing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14:paraId="4BEFE592" w14:textId="77777777" w:rsidR="00EF0D63" w:rsidRDefault="00222961" w:rsidP="003E0C9E">
      <w:pPr>
        <w:spacing w:line="360" w:lineRule="auto"/>
        <w:rPr>
          <w:rFonts w:ascii="Verdana" w:hAnsi="Verdana"/>
          <w:bCs/>
          <w:sz w:val="18"/>
          <w:szCs w:val="18"/>
        </w:rPr>
      </w:pPr>
      <w:r w:rsidRPr="00FD6D09">
        <w:rPr>
          <w:rFonts w:ascii="Verdana" w:hAnsi="Verdana"/>
          <w:bCs/>
          <w:sz w:val="18"/>
          <w:szCs w:val="18"/>
        </w:rPr>
        <w:t>De verordening is rechtstreeks toepasselijk in Nederland, maar mogelijk is nog uitvoeringswetgeving noodzakelijk om de goede werking van de verordening te verzekeren. Hierbij valt te denken aan de gevolgen van geen of niet-tijdige registratie van standaard essentiële octrooien (artikel 24), bestaande uit het niet kunnen handhaven van het octrooi en niet kunnen innen van licentievergoedingen of schadevergoedingen door de octrooihouder</w:t>
      </w:r>
      <w:r w:rsidR="004469CB">
        <w:rPr>
          <w:rFonts w:ascii="Verdana" w:hAnsi="Verdana"/>
          <w:bCs/>
          <w:sz w:val="18"/>
          <w:szCs w:val="18"/>
        </w:rPr>
        <w:t>, en</w:t>
      </w:r>
      <w:r w:rsidRPr="00FD6D09">
        <w:rPr>
          <w:rFonts w:ascii="Verdana" w:hAnsi="Verdana"/>
          <w:bCs/>
          <w:sz w:val="18"/>
          <w:szCs w:val="18"/>
        </w:rPr>
        <w:t xml:space="preserve"> aan de verplichting voor het doorlopen van een voorgeschreven geschillenbeslechtingsprocedure alvorens een gerechtelijke procedure kan worden gestart (artikel 56). </w:t>
      </w:r>
      <w:r w:rsidRPr="00FD6D09">
        <w:rPr>
          <w:rFonts w:ascii="Verdana" w:hAnsi="Verdana"/>
          <w:bCs/>
          <w:sz w:val="18"/>
          <w:szCs w:val="18"/>
        </w:rPr>
        <w:br/>
        <w:t xml:space="preserve">De lex </w:t>
      </w:r>
      <w:proofErr w:type="spellStart"/>
      <w:r w:rsidRPr="00FD6D09">
        <w:rPr>
          <w:rFonts w:ascii="Verdana" w:hAnsi="Verdana"/>
          <w:bCs/>
          <w:sz w:val="18"/>
          <w:szCs w:val="18"/>
        </w:rPr>
        <w:t>silencio</w:t>
      </w:r>
      <w:proofErr w:type="spellEnd"/>
      <w:r w:rsidRPr="00FD6D09">
        <w:rPr>
          <w:rFonts w:ascii="Verdana" w:hAnsi="Verdana"/>
          <w:bCs/>
          <w:sz w:val="18"/>
          <w:szCs w:val="18"/>
        </w:rPr>
        <w:t xml:space="preserve"> positivo is niet van toepassing.</w:t>
      </w:r>
    </w:p>
    <w:p w14:paraId="4D46F744" w14:textId="77777777" w:rsidR="004B0967" w:rsidRDefault="004B0967" w:rsidP="004B0967">
      <w:pPr>
        <w:spacing w:line="360" w:lineRule="auto"/>
        <w:ind w:left="360"/>
        <w:rPr>
          <w:rFonts w:ascii="Verdana" w:hAnsi="Verdana"/>
          <w:bCs/>
          <w:i/>
          <w:iCs/>
          <w:sz w:val="18"/>
          <w:szCs w:val="18"/>
        </w:rPr>
      </w:pPr>
    </w:p>
    <w:p w14:paraId="3688D4C1" w14:textId="77777777" w:rsidR="004B0967" w:rsidRDefault="00F74E07" w:rsidP="005A57BE">
      <w:pPr>
        <w:numPr>
          <w:ilvl w:val="0"/>
          <w:numId w:val="9"/>
        </w:numPr>
        <w:tabs>
          <w:tab w:val="left" w:pos="-426"/>
        </w:tabs>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14:paraId="6E96DEC8" w14:textId="77777777" w:rsidR="00A22A31" w:rsidRDefault="007A319B" w:rsidP="00D74368">
      <w:pPr>
        <w:tabs>
          <w:tab w:val="left" w:pos="-426"/>
        </w:tabs>
        <w:suppressAutoHyphens/>
        <w:spacing w:line="360" w:lineRule="auto"/>
        <w:rPr>
          <w:rFonts w:ascii="Verdana" w:hAnsi="Verdana"/>
          <w:bCs/>
          <w:sz w:val="18"/>
          <w:szCs w:val="18"/>
        </w:rPr>
      </w:pPr>
      <w:r w:rsidRPr="007A319B">
        <w:rPr>
          <w:rFonts w:ascii="Verdana" w:hAnsi="Verdana"/>
          <w:bCs/>
          <w:sz w:val="18"/>
          <w:szCs w:val="18"/>
        </w:rPr>
        <w:t>Het voorstel voorziet in de toekenning van bevoegdheden aan de Commissie voor het nemen van gedelegeerde handelingen</w:t>
      </w:r>
      <w:r w:rsidR="00D74368">
        <w:rPr>
          <w:rFonts w:ascii="Verdana" w:hAnsi="Verdana"/>
          <w:bCs/>
          <w:sz w:val="18"/>
          <w:szCs w:val="18"/>
        </w:rPr>
        <w:t xml:space="preserve"> voor onbepaalde tijd (artikel 67). </w:t>
      </w:r>
      <w:r w:rsidR="00D74368" w:rsidRPr="009E6B48">
        <w:rPr>
          <w:rFonts w:ascii="Verdana" w:hAnsi="Verdana"/>
          <w:bCs/>
          <w:sz w:val="18"/>
          <w:szCs w:val="18"/>
        </w:rPr>
        <w:t xml:space="preserve">Via gedelegeerde regelgeving kunnen standaarden, of onderdelen daarvan, waarvoor de licentiepraktijk inefficiënt </w:t>
      </w:r>
      <w:r w:rsidR="00D74368">
        <w:rPr>
          <w:rFonts w:ascii="Verdana" w:hAnsi="Verdana"/>
          <w:bCs/>
          <w:sz w:val="18"/>
          <w:szCs w:val="18"/>
        </w:rPr>
        <w:t>verloopt en daarmee de werking van de interne markt verstoort,</w:t>
      </w:r>
      <w:r w:rsidR="00D74368" w:rsidRPr="009E6B48">
        <w:rPr>
          <w:rFonts w:ascii="Verdana" w:hAnsi="Verdana"/>
          <w:bCs/>
          <w:sz w:val="18"/>
          <w:szCs w:val="18"/>
        </w:rPr>
        <w:t xml:space="preserve"> onder het bereik van de </w:t>
      </w:r>
      <w:r w:rsidR="00D74368">
        <w:rPr>
          <w:rFonts w:ascii="Verdana" w:hAnsi="Verdana"/>
          <w:bCs/>
          <w:sz w:val="18"/>
          <w:szCs w:val="18"/>
        </w:rPr>
        <w:t>v</w:t>
      </w:r>
      <w:r w:rsidR="00D74368" w:rsidRPr="009E6B48">
        <w:rPr>
          <w:rFonts w:ascii="Verdana" w:hAnsi="Verdana"/>
          <w:bCs/>
          <w:sz w:val="18"/>
          <w:szCs w:val="18"/>
        </w:rPr>
        <w:t>erordening worden gebracht</w:t>
      </w:r>
      <w:r w:rsidR="00D74368">
        <w:rPr>
          <w:rFonts w:ascii="Verdana" w:hAnsi="Verdana"/>
          <w:bCs/>
          <w:sz w:val="18"/>
          <w:szCs w:val="18"/>
        </w:rPr>
        <w:t xml:space="preserve"> (artikel 66, lid 4)</w:t>
      </w:r>
      <w:r w:rsidR="00D74368" w:rsidRPr="009E6B48">
        <w:rPr>
          <w:rFonts w:ascii="Verdana" w:hAnsi="Verdana"/>
          <w:bCs/>
          <w:sz w:val="18"/>
          <w:szCs w:val="18"/>
        </w:rPr>
        <w:t>. Bepaalde onderdelen van het voorstel, zoals de expert</w:t>
      </w:r>
      <w:r w:rsidR="004469CB">
        <w:rPr>
          <w:rFonts w:ascii="Verdana" w:hAnsi="Verdana"/>
          <w:bCs/>
          <w:sz w:val="18"/>
          <w:szCs w:val="18"/>
        </w:rPr>
        <w:t>-</w:t>
      </w:r>
      <w:r w:rsidR="00D74368" w:rsidRPr="009E6B48">
        <w:rPr>
          <w:rFonts w:ascii="Verdana" w:hAnsi="Verdana"/>
          <w:bCs/>
          <w:sz w:val="18"/>
          <w:szCs w:val="18"/>
        </w:rPr>
        <w:t xml:space="preserve">opinie over de </w:t>
      </w:r>
      <w:r w:rsidR="004469CB" w:rsidRPr="00FB10AC">
        <w:rPr>
          <w:rFonts w:ascii="Verdana" w:hAnsi="Verdana"/>
          <w:bCs/>
          <w:sz w:val="18"/>
          <w:szCs w:val="18"/>
        </w:rPr>
        <w:t>maximumvergoeding</w:t>
      </w:r>
      <w:r w:rsidR="00D74368" w:rsidRPr="009E6B48">
        <w:rPr>
          <w:rFonts w:ascii="Verdana" w:hAnsi="Verdana"/>
          <w:bCs/>
          <w:sz w:val="18"/>
          <w:szCs w:val="18"/>
        </w:rPr>
        <w:t xml:space="preserve"> en de buitengerechtelijke procedure tot vaststelling van </w:t>
      </w:r>
    </w:p>
    <w:p w14:paraId="3A56BCEA" w14:textId="7A7ED3F9" w:rsidR="007A319B" w:rsidRPr="007A319B" w:rsidRDefault="00D74368" w:rsidP="00D74368">
      <w:pPr>
        <w:tabs>
          <w:tab w:val="left" w:pos="-426"/>
        </w:tabs>
        <w:suppressAutoHyphens/>
        <w:spacing w:line="360" w:lineRule="auto"/>
        <w:rPr>
          <w:rFonts w:ascii="Verdana" w:hAnsi="Verdana"/>
          <w:bCs/>
          <w:sz w:val="18"/>
          <w:szCs w:val="18"/>
        </w:rPr>
      </w:pPr>
      <w:r w:rsidRPr="009E6B48">
        <w:rPr>
          <w:rFonts w:ascii="Verdana" w:hAnsi="Verdana"/>
          <w:bCs/>
          <w:sz w:val="18"/>
          <w:szCs w:val="18"/>
        </w:rPr>
        <w:lastRenderedPageBreak/>
        <w:t>FRAND-voorwaarden, zijn vanuit het oogpunt van proportionaliteit uitgezonderd voor standaarden, of onderdelen daarvan, waarvan voldoende bewijs is dat de licentiepraktijk daaromtrent niet inefficiënt verloopt. Om welke standaarden het gaat zal nader worden gespecifieerd door de Commissie in gedelegeerde regelgeving</w:t>
      </w:r>
      <w:r>
        <w:rPr>
          <w:rFonts w:ascii="Verdana" w:hAnsi="Verdana"/>
          <w:bCs/>
          <w:sz w:val="18"/>
          <w:szCs w:val="18"/>
        </w:rPr>
        <w:t xml:space="preserve"> (artikel 1, lid 4)</w:t>
      </w:r>
      <w:r w:rsidRPr="009E6B48">
        <w:rPr>
          <w:rFonts w:ascii="Verdana" w:hAnsi="Verdana"/>
          <w:bCs/>
          <w:sz w:val="18"/>
          <w:szCs w:val="18"/>
        </w:rPr>
        <w:t>.</w:t>
      </w:r>
      <w:r>
        <w:rPr>
          <w:rFonts w:ascii="Verdana" w:hAnsi="Verdana"/>
          <w:bCs/>
          <w:sz w:val="18"/>
          <w:szCs w:val="18"/>
        </w:rPr>
        <w:t xml:space="preserve"> De Commissie kan </w:t>
      </w:r>
      <w:r w:rsidR="00040A7A">
        <w:rPr>
          <w:rFonts w:ascii="Verdana" w:hAnsi="Verdana"/>
          <w:bCs/>
          <w:sz w:val="18"/>
          <w:szCs w:val="18"/>
        </w:rPr>
        <w:t xml:space="preserve">tevens </w:t>
      </w:r>
      <w:r>
        <w:rPr>
          <w:rFonts w:ascii="Verdana" w:hAnsi="Verdana"/>
          <w:bCs/>
          <w:sz w:val="18"/>
          <w:szCs w:val="18"/>
        </w:rPr>
        <w:t xml:space="preserve">via gedelegeerde regelgeving </w:t>
      </w:r>
      <w:r w:rsidR="00040A7A">
        <w:rPr>
          <w:rFonts w:ascii="Verdana" w:hAnsi="Verdana"/>
          <w:bCs/>
          <w:sz w:val="18"/>
          <w:szCs w:val="18"/>
        </w:rPr>
        <w:t>de lijst van informatie die in het register opgenomen dient te worden aanvullen (artikel 4, lid 5).</w:t>
      </w:r>
    </w:p>
    <w:p w14:paraId="2C9A3DD1" w14:textId="77777777" w:rsidR="00D74368" w:rsidRDefault="00D74368" w:rsidP="007A319B">
      <w:pPr>
        <w:tabs>
          <w:tab w:val="left" w:pos="-426"/>
        </w:tabs>
        <w:suppressAutoHyphens/>
        <w:spacing w:line="360" w:lineRule="auto"/>
        <w:rPr>
          <w:rFonts w:ascii="Verdana" w:hAnsi="Verdana"/>
          <w:bCs/>
          <w:sz w:val="18"/>
          <w:szCs w:val="18"/>
        </w:rPr>
      </w:pPr>
    </w:p>
    <w:p w14:paraId="3442487A" w14:textId="77777777" w:rsidR="007A319B" w:rsidRDefault="007A319B" w:rsidP="007A319B">
      <w:pPr>
        <w:tabs>
          <w:tab w:val="left" w:pos="-426"/>
        </w:tabs>
        <w:suppressAutoHyphens/>
        <w:spacing w:line="360" w:lineRule="auto"/>
        <w:rPr>
          <w:rFonts w:ascii="Verdana" w:hAnsi="Verdana"/>
          <w:bCs/>
          <w:sz w:val="18"/>
          <w:szCs w:val="18"/>
        </w:rPr>
      </w:pPr>
      <w:r w:rsidRPr="007A319B">
        <w:rPr>
          <w:rFonts w:ascii="Verdana" w:hAnsi="Verdana"/>
          <w:bCs/>
          <w:sz w:val="18"/>
          <w:szCs w:val="18"/>
        </w:rPr>
        <w:t>Het kabinet is van mening dat de toekenning van deze bevoegdheden aan de Commissie mogelijk is, omdat het gaat om niet-essentiële onderdelen van de verordening. Het kabinet acht het toekennen van deze bevoegdheid</w:t>
      </w:r>
      <w:r w:rsidR="004469CB">
        <w:rPr>
          <w:rFonts w:ascii="Verdana" w:hAnsi="Verdana"/>
          <w:bCs/>
          <w:sz w:val="18"/>
          <w:szCs w:val="18"/>
        </w:rPr>
        <w:t xml:space="preserve"> </w:t>
      </w:r>
      <w:r w:rsidRPr="007A319B">
        <w:rPr>
          <w:rFonts w:ascii="Verdana" w:hAnsi="Verdana"/>
          <w:bCs/>
          <w:sz w:val="18"/>
          <w:szCs w:val="18"/>
        </w:rPr>
        <w:t>wenselijk, omdat het zorgt voor snelheid en flexibiliteit in het vaststellen van deze onderdelen</w:t>
      </w:r>
      <w:r w:rsidR="00040A7A">
        <w:rPr>
          <w:rFonts w:ascii="Verdana" w:hAnsi="Verdana"/>
          <w:bCs/>
          <w:sz w:val="18"/>
          <w:szCs w:val="18"/>
        </w:rPr>
        <w:t xml:space="preserve">. </w:t>
      </w:r>
      <w:r w:rsidR="00D74368">
        <w:rPr>
          <w:rFonts w:ascii="Verdana" w:hAnsi="Verdana"/>
          <w:bCs/>
          <w:sz w:val="18"/>
          <w:szCs w:val="18"/>
        </w:rPr>
        <w:t xml:space="preserve">De keuze voor delegatie in plaats van uitvoering is naar het oordeel van het kabinet </w:t>
      </w:r>
      <w:r w:rsidRPr="007A319B">
        <w:rPr>
          <w:rFonts w:ascii="Verdana" w:hAnsi="Verdana"/>
          <w:bCs/>
          <w:sz w:val="18"/>
          <w:szCs w:val="18"/>
        </w:rPr>
        <w:t>passend, omdat de handelingen een aanvulling van de verordening vormen.</w:t>
      </w:r>
      <w:r w:rsidR="004469CB" w:rsidRPr="004469CB">
        <w:t xml:space="preserve"> </w:t>
      </w:r>
      <w:r w:rsidR="004469CB">
        <w:rPr>
          <w:rFonts w:ascii="Verdana" w:hAnsi="Verdana"/>
          <w:bCs/>
          <w:sz w:val="18"/>
          <w:szCs w:val="18"/>
        </w:rPr>
        <w:t xml:space="preserve">Het </w:t>
      </w:r>
      <w:r w:rsidR="004469CB" w:rsidRPr="004469CB">
        <w:rPr>
          <w:rFonts w:ascii="Verdana" w:hAnsi="Verdana"/>
          <w:bCs/>
          <w:sz w:val="18"/>
          <w:szCs w:val="18"/>
        </w:rPr>
        <w:t>kabinet</w:t>
      </w:r>
      <w:r w:rsidR="004469CB">
        <w:rPr>
          <w:rFonts w:ascii="Verdana" w:hAnsi="Verdana"/>
          <w:bCs/>
          <w:sz w:val="18"/>
          <w:szCs w:val="18"/>
        </w:rPr>
        <w:t xml:space="preserve"> zal</w:t>
      </w:r>
      <w:r w:rsidR="004469CB" w:rsidRPr="004469CB">
        <w:rPr>
          <w:rFonts w:ascii="Verdana" w:hAnsi="Verdana"/>
          <w:bCs/>
          <w:sz w:val="18"/>
          <w:szCs w:val="18"/>
        </w:rPr>
        <w:t xml:space="preserve"> pleiten voor toekenning van de bevoegdheden voor bepaalde tijd met de mogelijkheid van stilzwijgende verlenging waarbij de bevoegdheidsdelegatie naar behoren geëvalueerd kan worden.</w:t>
      </w:r>
    </w:p>
    <w:p w14:paraId="6DE34A15" w14:textId="77777777" w:rsidR="007678DF" w:rsidRDefault="007678DF" w:rsidP="007678DF">
      <w:pPr>
        <w:tabs>
          <w:tab w:val="left" w:pos="-426"/>
        </w:tabs>
        <w:suppressAutoHyphens/>
        <w:spacing w:line="360" w:lineRule="auto"/>
        <w:rPr>
          <w:rFonts w:ascii="Verdana" w:hAnsi="Verdana"/>
          <w:bCs/>
          <w:sz w:val="18"/>
          <w:szCs w:val="18"/>
        </w:rPr>
      </w:pPr>
    </w:p>
    <w:p w14:paraId="439DF8B2" w14:textId="77777777" w:rsidR="007678DF" w:rsidRDefault="007678DF" w:rsidP="007678DF">
      <w:pPr>
        <w:tabs>
          <w:tab w:val="left" w:pos="-426"/>
        </w:tabs>
        <w:suppressAutoHyphens/>
        <w:spacing w:line="360" w:lineRule="auto"/>
        <w:rPr>
          <w:rFonts w:ascii="Verdana" w:hAnsi="Verdana"/>
          <w:bCs/>
          <w:sz w:val="18"/>
          <w:szCs w:val="18"/>
        </w:rPr>
      </w:pPr>
      <w:r w:rsidRPr="007678DF">
        <w:rPr>
          <w:rFonts w:ascii="Verdana" w:hAnsi="Verdana"/>
          <w:bCs/>
          <w:sz w:val="18"/>
          <w:szCs w:val="18"/>
        </w:rPr>
        <w:t xml:space="preserve">De verordening bevat bevoegdheden voor de Commissie om uitvoeringshandelingen vast te stellen ten aanzien van </w:t>
      </w:r>
      <w:r>
        <w:rPr>
          <w:rFonts w:ascii="Verdana" w:hAnsi="Verdana"/>
          <w:bCs/>
          <w:sz w:val="18"/>
          <w:szCs w:val="18"/>
        </w:rPr>
        <w:t xml:space="preserve">(i) toegang tot het register en bijbehorende tarieven (artikel 6), (ii) </w:t>
      </w:r>
      <w:r w:rsidR="00A71DDD">
        <w:rPr>
          <w:rFonts w:ascii="Verdana" w:hAnsi="Verdana"/>
          <w:bCs/>
          <w:sz w:val="18"/>
          <w:szCs w:val="18"/>
        </w:rPr>
        <w:t xml:space="preserve">registratietarieven (artikel 20), (iii) kwalificatievereisten, selectiecriteria en procedurevoorschriften met betrekking tot de </w:t>
      </w:r>
      <w:r w:rsidR="00A71DDD" w:rsidRPr="00A71DDD">
        <w:rPr>
          <w:rFonts w:ascii="Verdana" w:hAnsi="Verdana"/>
          <w:bCs/>
          <w:sz w:val="18"/>
          <w:szCs w:val="18"/>
        </w:rPr>
        <w:t xml:space="preserve">FRAND-bepalingsprocedure en geaggregeerde royaltybepaling </w:t>
      </w:r>
      <w:r w:rsidR="00A71DDD">
        <w:rPr>
          <w:rFonts w:ascii="Verdana" w:hAnsi="Verdana"/>
          <w:bCs/>
          <w:sz w:val="18"/>
          <w:szCs w:val="18"/>
        </w:rPr>
        <w:t xml:space="preserve">(artikel 26 en 27), (iv) de methodologie van de </w:t>
      </w:r>
      <w:proofErr w:type="spellStart"/>
      <w:r w:rsidR="004469CB">
        <w:rPr>
          <w:rFonts w:ascii="Verdana" w:hAnsi="Verdana"/>
          <w:bCs/>
          <w:sz w:val="18"/>
          <w:szCs w:val="18"/>
        </w:rPr>
        <w:t>essentialiteitscontroles</w:t>
      </w:r>
      <w:proofErr w:type="spellEnd"/>
      <w:r w:rsidR="004469CB">
        <w:rPr>
          <w:rFonts w:ascii="Verdana" w:hAnsi="Verdana"/>
          <w:bCs/>
          <w:sz w:val="18"/>
          <w:szCs w:val="18"/>
        </w:rPr>
        <w:t xml:space="preserve"> </w:t>
      </w:r>
      <w:r w:rsidR="00A71DDD">
        <w:rPr>
          <w:rFonts w:ascii="Verdana" w:hAnsi="Verdana"/>
          <w:bCs/>
          <w:sz w:val="18"/>
          <w:szCs w:val="18"/>
        </w:rPr>
        <w:t xml:space="preserve">(artikel 29) en (v) overige tarieven voor diensten van het expertisecentrum (artikel </w:t>
      </w:r>
      <w:r w:rsidRPr="007678DF">
        <w:rPr>
          <w:rFonts w:ascii="Verdana" w:hAnsi="Verdana"/>
          <w:bCs/>
          <w:sz w:val="18"/>
          <w:szCs w:val="18"/>
        </w:rPr>
        <w:t>63</w:t>
      </w:r>
      <w:r w:rsidR="00A71DDD">
        <w:rPr>
          <w:rFonts w:ascii="Verdana" w:hAnsi="Verdana"/>
          <w:bCs/>
          <w:sz w:val="18"/>
          <w:szCs w:val="18"/>
        </w:rPr>
        <w:t>)</w:t>
      </w:r>
      <w:r w:rsidRPr="007678DF">
        <w:rPr>
          <w:rFonts w:ascii="Verdana" w:hAnsi="Verdana"/>
          <w:bCs/>
          <w:sz w:val="18"/>
          <w:szCs w:val="18"/>
        </w:rPr>
        <w:t>. Het toekennen van deze bevoegdheden is mogelijk, omdat het niet</w:t>
      </w:r>
      <w:r w:rsidR="00A71DDD">
        <w:rPr>
          <w:rFonts w:ascii="Verdana" w:hAnsi="Verdana"/>
          <w:bCs/>
          <w:sz w:val="18"/>
          <w:szCs w:val="18"/>
        </w:rPr>
        <w:t>-</w:t>
      </w:r>
      <w:r w:rsidRPr="007678DF">
        <w:rPr>
          <w:rFonts w:ascii="Verdana" w:hAnsi="Verdana"/>
          <w:bCs/>
          <w:sz w:val="18"/>
          <w:szCs w:val="18"/>
        </w:rPr>
        <w:t>essentiële onderdelen van de basishandeling betreft. Toekenning van deze bevoegdheden acht het kabinet wenselijk, omdat het zorgt voor snelheid en flexibiliteit in het vaststellen van deze onderdelen en de wetgevingsprocedure hier niet mee hoeft te worden belast. De keuze voor uitvoering in plaats van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op zijn plaats omdat het gaat om handelingen van algemene strekking (artikel 2 lid 2, onder a, van de Comitologieverordening).</w:t>
      </w:r>
    </w:p>
    <w:p w14:paraId="1E5AA240" w14:textId="77777777" w:rsidR="005A57BE" w:rsidRPr="005A57BE" w:rsidRDefault="005A57BE" w:rsidP="003E0C9E">
      <w:pPr>
        <w:tabs>
          <w:tab w:val="left" w:pos="-426"/>
        </w:tabs>
        <w:suppressAutoHyphens/>
        <w:spacing w:line="360" w:lineRule="auto"/>
        <w:rPr>
          <w:rFonts w:ascii="Verdana" w:hAnsi="Verdana"/>
          <w:bCs/>
          <w:i/>
          <w:iCs/>
          <w:sz w:val="18"/>
          <w:szCs w:val="18"/>
        </w:rPr>
      </w:pPr>
    </w:p>
    <w:p w14:paraId="160F4612" w14:textId="77777777" w:rsidR="00CB7FF8" w:rsidRDefault="00CB7FF8" w:rsidP="00686BEF">
      <w:pPr>
        <w:numPr>
          <w:ilvl w:val="0"/>
          <w:numId w:val="9"/>
        </w:numPr>
        <w:spacing w:line="360" w:lineRule="auto"/>
        <w:rPr>
          <w:rFonts w:ascii="Verdana" w:hAnsi="Verdana"/>
          <w:bCs/>
          <w:i/>
          <w:iCs/>
          <w:sz w:val="18"/>
          <w:szCs w:val="18"/>
        </w:rPr>
      </w:pPr>
      <w:r w:rsidRPr="00DA19A2">
        <w:rPr>
          <w:rFonts w:ascii="Verdana" w:hAnsi="Verdana"/>
          <w:bCs/>
          <w:i/>
          <w:iCs/>
          <w:sz w:val="18"/>
          <w:szCs w:val="18"/>
        </w:rPr>
        <w:t>Voorgestelde implementatietermijn (bij richtlijnen), dan wel voorgestelde datum inwerkingtreding (bij verordeningen en bes</w:t>
      </w:r>
      <w:r w:rsidR="00AE735B">
        <w:rPr>
          <w:rFonts w:ascii="Verdana" w:hAnsi="Verdana"/>
          <w:bCs/>
          <w:i/>
          <w:iCs/>
          <w:sz w:val="18"/>
          <w:szCs w:val="18"/>
        </w:rPr>
        <w:t>luiten</w:t>
      </w:r>
      <w:r w:rsidRPr="00DA19A2">
        <w:rPr>
          <w:rFonts w:ascii="Verdana" w:hAnsi="Verdana"/>
          <w:bCs/>
          <w:i/>
          <w:iCs/>
          <w:sz w:val="18"/>
          <w:szCs w:val="18"/>
        </w:rPr>
        <w:t>) met commentaar t.a.v. haalbaarheid</w:t>
      </w:r>
    </w:p>
    <w:p w14:paraId="62FFEBB1" w14:textId="2CED8B14" w:rsidR="004B0967" w:rsidRDefault="00EF0D63" w:rsidP="003E0C9E">
      <w:pPr>
        <w:spacing w:line="360" w:lineRule="auto"/>
        <w:rPr>
          <w:rFonts w:ascii="Verdana" w:hAnsi="Verdana"/>
          <w:bCs/>
          <w:sz w:val="18"/>
          <w:szCs w:val="18"/>
        </w:rPr>
      </w:pPr>
      <w:r w:rsidRPr="005A57BE">
        <w:rPr>
          <w:rFonts w:ascii="Verdana" w:hAnsi="Verdana"/>
          <w:bCs/>
          <w:sz w:val="18"/>
          <w:szCs w:val="18"/>
        </w:rPr>
        <w:t>De Verordening treedt in werking op de twintigste dag na die van de bekendmaking ervan in het Publicatieblad van de Europese Unie</w:t>
      </w:r>
      <w:r w:rsidR="00222961">
        <w:rPr>
          <w:rFonts w:ascii="Verdana" w:hAnsi="Verdana"/>
          <w:bCs/>
          <w:sz w:val="18"/>
          <w:szCs w:val="18"/>
        </w:rPr>
        <w:t xml:space="preserve"> </w:t>
      </w:r>
      <w:r w:rsidR="00222961" w:rsidRPr="00222961">
        <w:rPr>
          <w:rFonts w:ascii="Verdana" w:hAnsi="Verdana"/>
          <w:bCs/>
          <w:sz w:val="18"/>
          <w:szCs w:val="18"/>
        </w:rPr>
        <w:t xml:space="preserve">en is van toepassing 24 maanden nadien. </w:t>
      </w:r>
      <w:r w:rsidR="00222961" w:rsidRPr="00222961">
        <w:rPr>
          <w:rFonts w:ascii="Verdana" w:hAnsi="Verdana"/>
          <w:bCs/>
          <w:sz w:val="18"/>
          <w:szCs w:val="18"/>
        </w:rPr>
        <w:br/>
        <w:t>Deze termijnen lijken voldoende voor totstandkoming van mogelijk benodigde nationale uitvoeringswetgeving. Het kabinet zal toezien op een termijn die voldoende tijd laat voor een zorgvuldig wetgevingsproces.</w:t>
      </w:r>
    </w:p>
    <w:p w14:paraId="2FFD51D0" w14:textId="24386059" w:rsidR="00A22A31" w:rsidRDefault="00A22A31" w:rsidP="003E0C9E">
      <w:pPr>
        <w:spacing w:line="360" w:lineRule="auto"/>
        <w:rPr>
          <w:rFonts w:ascii="Verdana" w:hAnsi="Verdana"/>
          <w:bCs/>
          <w:sz w:val="18"/>
          <w:szCs w:val="18"/>
        </w:rPr>
      </w:pPr>
    </w:p>
    <w:p w14:paraId="21D4EA42" w14:textId="77777777" w:rsidR="00A22A31" w:rsidRPr="00EF0D63" w:rsidRDefault="00A22A31" w:rsidP="003E0C9E">
      <w:pPr>
        <w:spacing w:line="360" w:lineRule="auto"/>
        <w:rPr>
          <w:rFonts w:ascii="Verdana" w:hAnsi="Verdana"/>
          <w:bCs/>
          <w:sz w:val="18"/>
          <w:szCs w:val="18"/>
        </w:rPr>
      </w:pPr>
    </w:p>
    <w:p w14:paraId="0F01C643" w14:textId="77777777" w:rsidR="004B0967" w:rsidRPr="00DA19A2" w:rsidRDefault="004B0967" w:rsidP="004B0967">
      <w:pPr>
        <w:spacing w:line="360" w:lineRule="auto"/>
        <w:rPr>
          <w:rFonts w:ascii="Verdana" w:hAnsi="Verdana"/>
          <w:bCs/>
          <w:i/>
          <w:iCs/>
          <w:sz w:val="18"/>
          <w:szCs w:val="18"/>
        </w:rPr>
      </w:pPr>
    </w:p>
    <w:p w14:paraId="521FAD77" w14:textId="77777777" w:rsidR="00CB7FF8" w:rsidRDefault="00CB7FF8" w:rsidP="00686BEF">
      <w:pPr>
        <w:numPr>
          <w:ilvl w:val="0"/>
          <w:numId w:val="9"/>
        </w:numPr>
        <w:spacing w:line="360" w:lineRule="auto"/>
        <w:rPr>
          <w:rFonts w:ascii="Verdana" w:hAnsi="Verdana"/>
          <w:bCs/>
          <w:i/>
          <w:iCs/>
          <w:sz w:val="18"/>
          <w:szCs w:val="18"/>
        </w:rPr>
      </w:pPr>
      <w:r w:rsidRPr="00DA19A2">
        <w:rPr>
          <w:rFonts w:ascii="Verdana" w:hAnsi="Verdana"/>
          <w:bCs/>
          <w:i/>
          <w:iCs/>
          <w:sz w:val="18"/>
          <w:szCs w:val="18"/>
        </w:rPr>
        <w:lastRenderedPageBreak/>
        <w:t>Wenselijkheid evaluatie-/horizonbepaling</w:t>
      </w:r>
    </w:p>
    <w:p w14:paraId="244E7FC1" w14:textId="77777777" w:rsidR="004B0967" w:rsidRPr="00EF0D63" w:rsidRDefault="00EF0D63" w:rsidP="003E0C9E">
      <w:pPr>
        <w:spacing w:line="360" w:lineRule="auto"/>
        <w:rPr>
          <w:rFonts w:ascii="Verdana" w:hAnsi="Verdana"/>
          <w:bCs/>
          <w:sz w:val="18"/>
          <w:szCs w:val="18"/>
        </w:rPr>
      </w:pPr>
      <w:r w:rsidRPr="002B05A4">
        <w:rPr>
          <w:rFonts w:ascii="Verdana" w:hAnsi="Verdana"/>
          <w:bCs/>
          <w:sz w:val="18"/>
          <w:szCs w:val="18"/>
        </w:rPr>
        <w:t xml:space="preserve">In de </w:t>
      </w:r>
      <w:r w:rsidR="005F30E1">
        <w:rPr>
          <w:rFonts w:ascii="Verdana" w:hAnsi="Verdana"/>
          <w:bCs/>
          <w:sz w:val="18"/>
          <w:szCs w:val="18"/>
        </w:rPr>
        <w:t>v</w:t>
      </w:r>
      <w:r w:rsidR="005F30E1" w:rsidRPr="002B05A4">
        <w:rPr>
          <w:rFonts w:ascii="Verdana" w:hAnsi="Verdana"/>
          <w:bCs/>
          <w:sz w:val="18"/>
          <w:szCs w:val="18"/>
        </w:rPr>
        <w:t xml:space="preserve">erordening </w:t>
      </w:r>
      <w:r w:rsidRPr="002B05A4">
        <w:rPr>
          <w:rFonts w:ascii="Verdana" w:hAnsi="Verdana"/>
          <w:bCs/>
          <w:sz w:val="18"/>
          <w:szCs w:val="18"/>
        </w:rPr>
        <w:t>is opgenomen dat er</w:t>
      </w:r>
      <w:r w:rsidR="005A57BE" w:rsidRPr="002B05A4">
        <w:rPr>
          <w:rFonts w:ascii="Verdana" w:hAnsi="Verdana"/>
          <w:bCs/>
          <w:sz w:val="18"/>
          <w:szCs w:val="18"/>
        </w:rPr>
        <w:t xml:space="preserve"> </w:t>
      </w:r>
      <w:r w:rsidRPr="002B05A4">
        <w:rPr>
          <w:rFonts w:ascii="Verdana" w:hAnsi="Verdana"/>
          <w:bCs/>
          <w:sz w:val="18"/>
          <w:szCs w:val="18"/>
        </w:rPr>
        <w:t xml:space="preserve">uiterlijk binnen 5 jaar na inwerkingtreding van de </w:t>
      </w:r>
      <w:r w:rsidR="005F30E1">
        <w:rPr>
          <w:rFonts w:ascii="Verdana" w:hAnsi="Verdana"/>
          <w:bCs/>
          <w:sz w:val="18"/>
          <w:szCs w:val="18"/>
        </w:rPr>
        <w:t>v</w:t>
      </w:r>
      <w:r w:rsidR="005F30E1" w:rsidRPr="002B05A4">
        <w:rPr>
          <w:rFonts w:ascii="Verdana" w:hAnsi="Verdana"/>
          <w:bCs/>
          <w:sz w:val="18"/>
          <w:szCs w:val="18"/>
        </w:rPr>
        <w:t xml:space="preserve">erordening </w:t>
      </w:r>
      <w:r w:rsidR="005A57BE" w:rsidRPr="002B05A4">
        <w:rPr>
          <w:rFonts w:ascii="Verdana" w:hAnsi="Verdana"/>
          <w:bCs/>
          <w:sz w:val="18"/>
          <w:szCs w:val="18"/>
        </w:rPr>
        <w:t xml:space="preserve">een evaluatie zal plaatsvinden van de SEP-registratie en de </w:t>
      </w:r>
      <w:proofErr w:type="spellStart"/>
      <w:r w:rsidR="005A57BE" w:rsidRPr="00B30C26">
        <w:rPr>
          <w:rFonts w:ascii="Verdana" w:hAnsi="Verdana"/>
          <w:bCs/>
          <w:sz w:val="18"/>
          <w:szCs w:val="18"/>
        </w:rPr>
        <w:t>essentiali</w:t>
      </w:r>
      <w:r w:rsidR="00B30C26">
        <w:rPr>
          <w:rFonts w:ascii="Verdana" w:hAnsi="Verdana"/>
          <w:bCs/>
          <w:sz w:val="18"/>
          <w:szCs w:val="18"/>
        </w:rPr>
        <w:t>teitscontroles</w:t>
      </w:r>
      <w:proofErr w:type="spellEnd"/>
      <w:r w:rsidRPr="002B05A4">
        <w:rPr>
          <w:rFonts w:ascii="Verdana" w:hAnsi="Verdana"/>
          <w:bCs/>
          <w:sz w:val="18"/>
          <w:szCs w:val="18"/>
        </w:rPr>
        <w:t>.</w:t>
      </w:r>
      <w:r w:rsidR="005A57BE" w:rsidRPr="002B05A4">
        <w:rPr>
          <w:rFonts w:ascii="Verdana" w:hAnsi="Verdana"/>
          <w:bCs/>
          <w:sz w:val="18"/>
          <w:szCs w:val="18"/>
        </w:rPr>
        <w:t xml:space="preserve"> Uiterlijk binnen 8 jaar na inwerkingtreding van de </w:t>
      </w:r>
      <w:r w:rsidR="005F30E1">
        <w:rPr>
          <w:rFonts w:ascii="Verdana" w:hAnsi="Verdana"/>
          <w:bCs/>
          <w:sz w:val="18"/>
          <w:szCs w:val="18"/>
        </w:rPr>
        <w:t>v</w:t>
      </w:r>
      <w:r w:rsidR="005F30E1" w:rsidRPr="002B05A4">
        <w:rPr>
          <w:rFonts w:ascii="Verdana" w:hAnsi="Verdana"/>
          <w:bCs/>
          <w:sz w:val="18"/>
          <w:szCs w:val="18"/>
        </w:rPr>
        <w:t>erordening</w:t>
      </w:r>
      <w:r w:rsidR="005A57BE" w:rsidRPr="002B05A4">
        <w:rPr>
          <w:rFonts w:ascii="Verdana" w:hAnsi="Verdana"/>
          <w:bCs/>
          <w:sz w:val="18"/>
          <w:szCs w:val="18"/>
        </w:rPr>
        <w:t>, en nadien om de 5 jaar,</w:t>
      </w:r>
      <w:r w:rsidR="002B05A4" w:rsidRPr="002B05A4">
        <w:rPr>
          <w:rFonts w:ascii="Verdana" w:hAnsi="Verdana"/>
          <w:bCs/>
          <w:sz w:val="18"/>
          <w:szCs w:val="18"/>
        </w:rPr>
        <w:t xml:space="preserve"> zal de Commissie de uitvoering evalueren, waarbij het specifieke aandacht heeft voor het functioneren van het expertisecentrum.</w:t>
      </w:r>
      <w:r w:rsidRPr="002B05A4">
        <w:rPr>
          <w:rFonts w:ascii="Verdana" w:hAnsi="Verdana"/>
          <w:bCs/>
          <w:sz w:val="18"/>
          <w:szCs w:val="18"/>
        </w:rPr>
        <w:t xml:space="preserve"> Het kabinet kan zich hierin vinden.</w:t>
      </w:r>
    </w:p>
    <w:p w14:paraId="7287DA90" w14:textId="77777777" w:rsidR="004B0967" w:rsidRDefault="004B0967" w:rsidP="004B0967">
      <w:pPr>
        <w:spacing w:line="360" w:lineRule="auto"/>
        <w:ind w:left="360"/>
        <w:rPr>
          <w:rFonts w:ascii="Verdana" w:hAnsi="Verdana"/>
          <w:bCs/>
          <w:i/>
          <w:iCs/>
          <w:sz w:val="18"/>
          <w:szCs w:val="18"/>
        </w:rPr>
      </w:pPr>
    </w:p>
    <w:p w14:paraId="60D8C324" w14:textId="77777777" w:rsidR="004B0967" w:rsidRDefault="00B538E7" w:rsidP="004B0967">
      <w:pPr>
        <w:numPr>
          <w:ilvl w:val="0"/>
          <w:numId w:val="9"/>
        </w:numPr>
        <w:spacing w:line="360" w:lineRule="auto"/>
        <w:rPr>
          <w:rFonts w:ascii="Verdana" w:hAnsi="Verdana"/>
          <w:bCs/>
          <w:i/>
          <w:iCs/>
          <w:sz w:val="18"/>
          <w:szCs w:val="18"/>
        </w:rPr>
      </w:pPr>
      <w:r>
        <w:rPr>
          <w:rFonts w:ascii="Verdana" w:hAnsi="Verdana"/>
          <w:bCs/>
          <w:i/>
          <w:iCs/>
          <w:sz w:val="18"/>
          <w:szCs w:val="18"/>
        </w:rPr>
        <w:t>Constitutionele toets</w:t>
      </w:r>
    </w:p>
    <w:p w14:paraId="76C32D97" w14:textId="77777777" w:rsidR="00963F44" w:rsidRDefault="007D3FC9" w:rsidP="00963F44">
      <w:pPr>
        <w:tabs>
          <w:tab w:val="left" w:pos="-284"/>
          <w:tab w:val="left" w:pos="340"/>
          <w:tab w:val="left" w:pos="426"/>
          <w:tab w:val="left" w:pos="680"/>
          <w:tab w:val="left" w:pos="1021"/>
          <w:tab w:val="left" w:pos="1361"/>
        </w:tabs>
        <w:spacing w:line="360" w:lineRule="auto"/>
        <w:rPr>
          <w:rFonts w:ascii="Verdana" w:hAnsi="Verdana"/>
          <w:bCs/>
          <w:sz w:val="18"/>
          <w:szCs w:val="18"/>
        </w:rPr>
      </w:pPr>
      <w:r w:rsidRPr="00E773A3">
        <w:rPr>
          <w:rFonts w:ascii="Verdana" w:hAnsi="Verdana"/>
          <w:bCs/>
          <w:sz w:val="18"/>
          <w:szCs w:val="18"/>
        </w:rPr>
        <w:t xml:space="preserve">Het voorstel omvat inperkingen op het intellectuele eigendomsrecht zoals beschermd door artikel 17, lid 2 van het EU Grondrechtenhandvest. De inperkingen bestaan uit het niet kunnen handhaven van een SEP en </w:t>
      </w:r>
      <w:r w:rsidR="00F2383A">
        <w:rPr>
          <w:rFonts w:ascii="Verdana" w:hAnsi="Verdana"/>
          <w:bCs/>
          <w:sz w:val="18"/>
          <w:szCs w:val="18"/>
        </w:rPr>
        <w:t xml:space="preserve">het </w:t>
      </w:r>
      <w:r w:rsidRPr="00E773A3">
        <w:rPr>
          <w:rFonts w:ascii="Verdana" w:hAnsi="Verdana"/>
          <w:bCs/>
          <w:sz w:val="18"/>
          <w:szCs w:val="18"/>
        </w:rPr>
        <w:t>niet kunnen innen van licentie-</w:t>
      </w:r>
      <w:r w:rsidR="00F2383A">
        <w:rPr>
          <w:rFonts w:ascii="Verdana" w:hAnsi="Verdana"/>
          <w:bCs/>
          <w:sz w:val="18"/>
          <w:szCs w:val="18"/>
        </w:rPr>
        <w:t xml:space="preserve"> </w:t>
      </w:r>
      <w:r w:rsidRPr="00E773A3">
        <w:rPr>
          <w:rFonts w:ascii="Verdana" w:hAnsi="Verdana"/>
          <w:bCs/>
          <w:sz w:val="18"/>
          <w:szCs w:val="18"/>
        </w:rPr>
        <w:t xml:space="preserve">of schadevergoedingen door de SEP-houder in geval van geen of niet-tijdige registratie en uit de verplichting om een voorgeschreven geschillenbeslechtingsprocedure te doorlopen alvorens een gerechtelijke procedure te kunnen starten. Beperkingen op de uitoefening van intellectuele eigendomsrechten zijn krachtens het EU Grondrechtenhandvest toegestaan, mits het evenredigheidsbeginsel in acht wordt genomen. </w:t>
      </w:r>
      <w:r w:rsidR="00863535" w:rsidRPr="00E773A3">
        <w:rPr>
          <w:rFonts w:ascii="Verdana" w:hAnsi="Verdana"/>
          <w:bCs/>
          <w:sz w:val="18"/>
          <w:szCs w:val="18"/>
        </w:rPr>
        <w:t>Het kabinet zal bij de Commissie aandringen op een grondige motivering op dit punt.</w:t>
      </w:r>
      <w:r w:rsidR="00863535">
        <w:rPr>
          <w:rFonts w:ascii="Verdana" w:hAnsi="Verdana"/>
          <w:bCs/>
          <w:sz w:val="18"/>
          <w:szCs w:val="18"/>
        </w:rPr>
        <w:t xml:space="preserve"> </w:t>
      </w:r>
    </w:p>
    <w:p w14:paraId="38B9012D" w14:textId="77777777" w:rsidR="00863535" w:rsidRPr="00DA19A2" w:rsidRDefault="00863535" w:rsidP="00963F44">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14:paraId="2C6EF6FD" w14:textId="77777777" w:rsidR="00CB7FF8" w:rsidRDefault="00CB7FF8" w:rsidP="00686BEF">
      <w:pPr>
        <w:numPr>
          <w:ilvl w:val="0"/>
          <w:numId w:val="3"/>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14:paraId="38060102" w14:textId="77777777" w:rsidR="00CB7FF8" w:rsidRDefault="004A361B" w:rsidP="00CB7FF8">
      <w:pPr>
        <w:suppressAutoHyphens/>
        <w:spacing w:line="360" w:lineRule="auto"/>
        <w:rPr>
          <w:rFonts w:ascii="Verdana" w:hAnsi="Verdana"/>
          <w:bCs/>
          <w:sz w:val="18"/>
          <w:szCs w:val="18"/>
        </w:rPr>
      </w:pPr>
      <w:r>
        <w:rPr>
          <w:rFonts w:ascii="Verdana" w:hAnsi="Verdana"/>
          <w:bCs/>
          <w:sz w:val="18"/>
          <w:szCs w:val="18"/>
        </w:rPr>
        <w:t xml:space="preserve">Anders dan de notificatieplicht voor nationale gerechtelijke instanties </w:t>
      </w:r>
      <w:r w:rsidR="00263EEE">
        <w:rPr>
          <w:rFonts w:ascii="Verdana" w:hAnsi="Verdana"/>
          <w:bCs/>
          <w:sz w:val="18"/>
          <w:szCs w:val="18"/>
        </w:rPr>
        <w:t xml:space="preserve">(artikel 10, lid 1) en </w:t>
      </w:r>
      <w:r w:rsidR="004B2DFE">
        <w:rPr>
          <w:rFonts w:ascii="Verdana" w:hAnsi="Verdana"/>
          <w:bCs/>
          <w:sz w:val="18"/>
          <w:szCs w:val="18"/>
        </w:rPr>
        <w:t xml:space="preserve">een aanvulling op de bewijsvoering in het kader van handhaving bij de douane </w:t>
      </w:r>
      <w:r w:rsidR="00263EEE">
        <w:rPr>
          <w:rFonts w:ascii="Verdana" w:hAnsi="Verdana"/>
          <w:bCs/>
          <w:sz w:val="18"/>
          <w:szCs w:val="18"/>
        </w:rPr>
        <w:t>(artikel 56, lid 3) heeft het voorstel geen gevolgen voor uitvoerings- en/of handhavingsinstanties. De verwachting is derhalve dat</w:t>
      </w:r>
      <w:r w:rsidR="00EF4293">
        <w:rPr>
          <w:rFonts w:ascii="Verdana" w:hAnsi="Verdana"/>
          <w:bCs/>
          <w:sz w:val="18"/>
          <w:szCs w:val="18"/>
        </w:rPr>
        <w:t xml:space="preserve"> </w:t>
      </w:r>
      <w:r w:rsidR="00263EEE">
        <w:rPr>
          <w:rFonts w:ascii="Verdana" w:hAnsi="Verdana"/>
          <w:bCs/>
          <w:sz w:val="18"/>
          <w:szCs w:val="18"/>
        </w:rPr>
        <w:t>de implicaties beperkt zullen zijn.</w:t>
      </w:r>
    </w:p>
    <w:p w14:paraId="59616CF0" w14:textId="77777777" w:rsidR="00CE35B5" w:rsidRDefault="00CE35B5" w:rsidP="00CB7FF8">
      <w:pPr>
        <w:suppressAutoHyphens/>
        <w:spacing w:line="360" w:lineRule="auto"/>
        <w:rPr>
          <w:rFonts w:ascii="Verdana" w:hAnsi="Verdana"/>
          <w:b/>
          <w:sz w:val="18"/>
          <w:szCs w:val="18"/>
        </w:rPr>
      </w:pPr>
    </w:p>
    <w:p w14:paraId="099D0A68" w14:textId="77777777" w:rsidR="00CB7FF8" w:rsidRDefault="00CB7FF8" w:rsidP="00686BEF">
      <w:pPr>
        <w:numPr>
          <w:ilvl w:val="0"/>
          <w:numId w:val="3"/>
        </w:numPr>
        <w:spacing w:line="360" w:lineRule="auto"/>
        <w:rPr>
          <w:rFonts w:ascii="Verdana" w:hAnsi="Verdana"/>
          <w:b/>
          <w:sz w:val="18"/>
          <w:szCs w:val="18"/>
        </w:rPr>
      </w:pPr>
      <w:r w:rsidRPr="00DA19A2">
        <w:rPr>
          <w:rFonts w:ascii="Verdana" w:hAnsi="Verdana"/>
          <w:b/>
          <w:sz w:val="18"/>
          <w:szCs w:val="18"/>
        </w:rPr>
        <w:t>Implicaties voor ontwikkelingslanden</w:t>
      </w:r>
    </w:p>
    <w:p w14:paraId="68A4FBBD" w14:textId="77777777" w:rsidR="009A3B1D" w:rsidRPr="00DA19A2" w:rsidRDefault="00EF0D63" w:rsidP="00CE35B5">
      <w:pPr>
        <w:suppressAutoHyphens/>
        <w:spacing w:line="360" w:lineRule="auto"/>
        <w:rPr>
          <w:rFonts w:ascii="Verdana" w:hAnsi="Verdana"/>
          <w:iCs/>
          <w:sz w:val="18"/>
          <w:szCs w:val="18"/>
        </w:rPr>
      </w:pPr>
      <w:r>
        <w:rPr>
          <w:rFonts w:ascii="Verdana" w:hAnsi="Verdana"/>
          <w:iCs/>
          <w:sz w:val="18"/>
          <w:szCs w:val="18"/>
        </w:rPr>
        <w:t>Niet van toepassing.</w:t>
      </w:r>
    </w:p>
    <w:bookmarkEnd w:id="1"/>
    <w:bookmarkEnd w:id="2"/>
    <w:sectPr w:rsidR="009A3B1D" w:rsidRPr="00DA19A2" w:rsidSect="00330FE7">
      <w:footerReference w:type="even" r:id="rId8"/>
      <w:footerReference w:type="default" r:id="rId9"/>
      <w:type w:val="continuous"/>
      <w:pgSz w:w="11906" w:h="16838"/>
      <w:pgMar w:top="1440" w:right="1440" w:bottom="1440" w:left="1440" w:header="708" w:footer="708"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95D6" w14:textId="77777777" w:rsidR="00DB44E2" w:rsidRDefault="00DB44E2">
      <w:r>
        <w:separator/>
      </w:r>
    </w:p>
  </w:endnote>
  <w:endnote w:type="continuationSeparator" w:id="0">
    <w:p w14:paraId="08C93945" w14:textId="77777777" w:rsidR="00DB44E2" w:rsidRDefault="00DB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79D9"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35B27A7C"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5E28"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E72F7">
      <w:rPr>
        <w:rStyle w:val="Paginanummer"/>
        <w:noProof/>
      </w:rPr>
      <w:t>2</w:t>
    </w:r>
    <w:r>
      <w:rPr>
        <w:rStyle w:val="Paginanummer"/>
      </w:rPr>
      <w:fldChar w:fldCharType="end"/>
    </w:r>
  </w:p>
  <w:p w14:paraId="557BF0E2"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AD100" w14:textId="77777777" w:rsidR="00DB44E2" w:rsidRDefault="00DB44E2">
      <w:r>
        <w:separator/>
      </w:r>
    </w:p>
  </w:footnote>
  <w:footnote w:type="continuationSeparator" w:id="0">
    <w:p w14:paraId="2C0F2358" w14:textId="77777777" w:rsidR="00DB44E2" w:rsidRDefault="00DB44E2">
      <w:r>
        <w:continuationSeparator/>
      </w:r>
    </w:p>
  </w:footnote>
  <w:footnote w:id="1">
    <w:p w14:paraId="4015C60A" w14:textId="744BCA19" w:rsidR="00AD3317" w:rsidRPr="00A545A4" w:rsidRDefault="00AD3317" w:rsidP="00D57649">
      <w:pPr>
        <w:pStyle w:val="Voetnoottekst"/>
        <w:ind w:left="0" w:firstLine="0"/>
        <w:rPr>
          <w:rFonts w:ascii="Verdana" w:hAnsi="Verdana"/>
          <w:szCs w:val="16"/>
        </w:rPr>
      </w:pPr>
      <w:r w:rsidRPr="00A545A4">
        <w:rPr>
          <w:rStyle w:val="Voetnootmarkering"/>
          <w:rFonts w:ascii="Verdana" w:hAnsi="Verdana"/>
          <w:szCs w:val="16"/>
        </w:rPr>
        <w:footnoteRef/>
      </w:r>
      <w:r w:rsidR="00A545A4" w:rsidRPr="00A545A4">
        <w:rPr>
          <w:rFonts w:ascii="Verdana" w:hAnsi="Verdana"/>
          <w:szCs w:val="16"/>
        </w:rPr>
        <w:t xml:space="preserve"> </w:t>
      </w:r>
      <w:r w:rsidRPr="00A545A4">
        <w:rPr>
          <w:rFonts w:ascii="Verdana" w:hAnsi="Verdana"/>
          <w:szCs w:val="16"/>
        </w:rPr>
        <w:t>Onder standaard essentiële octrooien worden octrooien verstaan waarmee een bepaalde technologie wordt beschermd die is opgenomen in een standaard en als essentieel is aangemeld door de octrooihouder bij een standaardisatie-organisatie.</w:t>
      </w:r>
    </w:p>
  </w:footnote>
  <w:footnote w:id="2">
    <w:p w14:paraId="1E5B5290" w14:textId="77777777" w:rsidR="00AD3317" w:rsidRPr="00A545A4" w:rsidRDefault="00AD3317" w:rsidP="00D57649">
      <w:pPr>
        <w:pStyle w:val="Voetnoottekst"/>
        <w:ind w:left="0" w:firstLine="0"/>
        <w:rPr>
          <w:rFonts w:ascii="Verdana" w:hAnsi="Verdana"/>
          <w:szCs w:val="16"/>
        </w:rPr>
      </w:pPr>
      <w:r w:rsidRPr="00A545A4">
        <w:rPr>
          <w:rStyle w:val="Voetnootmarkering"/>
          <w:rFonts w:ascii="Verdana" w:hAnsi="Verdana"/>
          <w:szCs w:val="16"/>
        </w:rPr>
        <w:footnoteRef/>
      </w:r>
      <w:r w:rsidRPr="00A545A4">
        <w:rPr>
          <w:rFonts w:ascii="Verdana" w:hAnsi="Verdana"/>
          <w:szCs w:val="16"/>
        </w:rPr>
        <w:t xml:space="preserve"> Voorbeelden van dergelijke standaarden zijn 5G en WiFi, audio- en videocompressie en -decompressie (bijv. MPEG, HEVC), technologieën voor gegevensopslag en -uitwisseling (bijv. CD en DVD), fotoformaten (JPEG) en interoperabiliteit van home-audio en -video (HAVi). De gebruikers van deze standaarden zijn traditioneel voornamelijk producenten van telecommunicatieapparatuur, mobiele telefoons, computers, tablets, tv's, enz. Met de opkomst van het </w:t>
      </w:r>
      <w:r w:rsidRPr="00A545A4">
        <w:rPr>
          <w:rFonts w:ascii="Verdana" w:hAnsi="Verdana"/>
          <w:i/>
          <w:iCs/>
          <w:szCs w:val="16"/>
        </w:rPr>
        <w:t>Internet of Things</w:t>
      </w:r>
      <w:r w:rsidRPr="00A545A4">
        <w:rPr>
          <w:rFonts w:ascii="Verdana" w:hAnsi="Verdana"/>
          <w:szCs w:val="16"/>
        </w:rPr>
        <w:t xml:space="preserve"> (IoT) worden deze standaarden echter steeds meer geïmplementeerd door een groeiend aantal gebruikers, waaronder mkb-bedrijven, in connected cars, drones, betaalterminals, trackingapparaten, slimme meters, gezondheidsmonitoren en andere slimme apparaten.</w:t>
      </w:r>
    </w:p>
  </w:footnote>
  <w:footnote w:id="3">
    <w:p w14:paraId="307B2B7D" w14:textId="77777777" w:rsidR="00DA0566" w:rsidRPr="00A545A4" w:rsidRDefault="00DA0566" w:rsidP="00BF30B1">
      <w:pPr>
        <w:pStyle w:val="Voetnoottekst"/>
        <w:rPr>
          <w:rFonts w:ascii="Verdana" w:hAnsi="Verdana"/>
          <w:szCs w:val="16"/>
          <w:lang w:val="en-US"/>
        </w:rPr>
      </w:pPr>
      <w:r w:rsidRPr="00A545A4">
        <w:rPr>
          <w:rStyle w:val="Voetnootmarkering"/>
          <w:rFonts w:ascii="Verdana" w:hAnsi="Verdana"/>
          <w:szCs w:val="16"/>
        </w:rPr>
        <w:footnoteRef/>
      </w:r>
      <w:r w:rsidRPr="00A545A4">
        <w:rPr>
          <w:rFonts w:ascii="Verdana" w:hAnsi="Verdana"/>
          <w:szCs w:val="16"/>
          <w:lang w:val="en-US"/>
        </w:rPr>
        <w:t xml:space="preserve"> </w:t>
      </w:r>
      <w:r w:rsidR="00BF30B1" w:rsidRPr="00A545A4">
        <w:rPr>
          <w:rFonts w:ascii="Verdana" w:hAnsi="Verdana"/>
          <w:szCs w:val="16"/>
          <w:lang w:val="en-US"/>
        </w:rPr>
        <w:t>COM(2023) 221, COM(20230) 223, COM(2023) 222, COM(2023) 231.</w:t>
      </w:r>
    </w:p>
  </w:footnote>
  <w:footnote w:id="4">
    <w:p w14:paraId="004037B3" w14:textId="77777777" w:rsidR="00DA0566" w:rsidRPr="00A545A4" w:rsidRDefault="00DA0566">
      <w:pPr>
        <w:pStyle w:val="Voetnoottekst"/>
        <w:rPr>
          <w:rFonts w:ascii="Verdana" w:hAnsi="Verdana"/>
          <w:szCs w:val="16"/>
          <w:lang w:val="en-US"/>
        </w:rPr>
      </w:pPr>
      <w:r w:rsidRPr="00A545A4">
        <w:rPr>
          <w:rStyle w:val="Voetnootmarkering"/>
          <w:rFonts w:ascii="Verdana" w:hAnsi="Verdana"/>
          <w:szCs w:val="16"/>
        </w:rPr>
        <w:footnoteRef/>
      </w:r>
      <w:r w:rsidRPr="00A545A4">
        <w:rPr>
          <w:rFonts w:ascii="Verdana" w:hAnsi="Verdana"/>
          <w:szCs w:val="16"/>
          <w:lang w:val="en-US"/>
        </w:rPr>
        <w:t xml:space="preserve"> </w:t>
      </w:r>
      <w:r w:rsidR="00BF30B1" w:rsidRPr="00A545A4">
        <w:rPr>
          <w:rFonts w:ascii="Verdana" w:hAnsi="Verdana"/>
          <w:szCs w:val="16"/>
          <w:lang w:val="en-US"/>
        </w:rPr>
        <w:t>COM(2023) 224.</w:t>
      </w:r>
    </w:p>
  </w:footnote>
  <w:footnote w:id="5">
    <w:p w14:paraId="3AA586F9" w14:textId="77777777" w:rsidR="00436791" w:rsidRPr="00A545A4" w:rsidRDefault="00436791">
      <w:pPr>
        <w:pStyle w:val="Voetnoottekst"/>
        <w:rPr>
          <w:rFonts w:ascii="Verdana" w:hAnsi="Verdana"/>
          <w:szCs w:val="16"/>
        </w:rPr>
      </w:pPr>
      <w:r w:rsidRPr="00A545A4">
        <w:rPr>
          <w:rStyle w:val="Voetnootmarkering"/>
          <w:rFonts w:ascii="Verdana" w:hAnsi="Verdana"/>
          <w:szCs w:val="16"/>
        </w:rPr>
        <w:footnoteRef/>
      </w:r>
      <w:r w:rsidRPr="00A545A4">
        <w:rPr>
          <w:rFonts w:ascii="Verdana" w:hAnsi="Verdana"/>
          <w:szCs w:val="16"/>
        </w:rPr>
        <w:t xml:space="preserve"> </w:t>
      </w:r>
      <w:r w:rsidR="00845D28" w:rsidRPr="00A545A4">
        <w:rPr>
          <w:rFonts w:ascii="Verdana" w:hAnsi="Verdana"/>
          <w:szCs w:val="16"/>
        </w:rPr>
        <w:t>COM(2017) 712</w:t>
      </w:r>
      <w:r w:rsidR="00BF30B1" w:rsidRPr="00A545A4">
        <w:rPr>
          <w:rFonts w:ascii="Verdana" w:hAnsi="Verdana"/>
          <w:szCs w:val="16"/>
        </w:rPr>
        <w:t>.</w:t>
      </w:r>
      <w:r w:rsidR="00076C75" w:rsidRPr="00A545A4">
        <w:rPr>
          <w:rFonts w:ascii="Verdana" w:hAnsi="Verdana"/>
          <w:szCs w:val="16"/>
        </w:rPr>
        <w:t xml:space="preserve"> </w:t>
      </w:r>
      <w:r w:rsidR="00E72965" w:rsidRPr="00A545A4">
        <w:rPr>
          <w:rFonts w:ascii="Verdana" w:hAnsi="Verdana"/>
          <w:szCs w:val="16"/>
        </w:rPr>
        <w:t>Kamerstukken II, 2017/18, 22 112, 2478.</w:t>
      </w:r>
    </w:p>
  </w:footnote>
  <w:footnote w:id="6">
    <w:p w14:paraId="7B37DA18" w14:textId="77777777" w:rsidR="00436791" w:rsidRPr="00A545A4" w:rsidRDefault="00436791">
      <w:pPr>
        <w:pStyle w:val="Voetnoottekst"/>
        <w:rPr>
          <w:rFonts w:ascii="Verdana" w:hAnsi="Verdana"/>
          <w:szCs w:val="16"/>
        </w:rPr>
      </w:pPr>
      <w:r w:rsidRPr="00A545A4">
        <w:rPr>
          <w:rStyle w:val="Voetnootmarkering"/>
          <w:rFonts w:ascii="Verdana" w:hAnsi="Verdana"/>
          <w:szCs w:val="16"/>
        </w:rPr>
        <w:footnoteRef/>
      </w:r>
      <w:r w:rsidRPr="00A545A4">
        <w:rPr>
          <w:rFonts w:ascii="Verdana" w:hAnsi="Verdana"/>
          <w:szCs w:val="16"/>
        </w:rPr>
        <w:t xml:space="preserve"> </w:t>
      </w:r>
      <w:r w:rsidR="00845D28" w:rsidRPr="00A545A4">
        <w:rPr>
          <w:rFonts w:ascii="Verdana" w:hAnsi="Verdana"/>
          <w:szCs w:val="16"/>
        </w:rPr>
        <w:t>COM(2020) 760</w:t>
      </w:r>
      <w:r w:rsidR="00BF30B1" w:rsidRPr="00A545A4">
        <w:rPr>
          <w:rFonts w:ascii="Verdana" w:hAnsi="Verdana"/>
          <w:szCs w:val="16"/>
        </w:rPr>
        <w:t>.</w:t>
      </w:r>
      <w:r w:rsidR="00076C75" w:rsidRPr="00A545A4">
        <w:rPr>
          <w:rFonts w:ascii="Verdana" w:hAnsi="Verdana"/>
          <w:szCs w:val="16"/>
        </w:rPr>
        <w:t xml:space="preserve"> </w:t>
      </w:r>
      <w:r w:rsidR="00E72965" w:rsidRPr="00A545A4">
        <w:rPr>
          <w:rFonts w:ascii="Verdana" w:hAnsi="Verdana"/>
          <w:szCs w:val="16"/>
        </w:rPr>
        <w:t>Kamerstukken II, 2020/21, 22 112, 3017.</w:t>
      </w:r>
    </w:p>
  </w:footnote>
  <w:footnote w:id="7">
    <w:p w14:paraId="2E2ACFED" w14:textId="77777777" w:rsidR="00A545A4" w:rsidRDefault="00436791" w:rsidP="003E0C9E">
      <w:pPr>
        <w:pStyle w:val="Voetnoottekst"/>
        <w:ind w:left="142" w:hanging="142"/>
        <w:rPr>
          <w:rFonts w:ascii="Verdana" w:hAnsi="Verdana"/>
          <w:szCs w:val="16"/>
        </w:rPr>
      </w:pPr>
      <w:r w:rsidRPr="00A545A4">
        <w:rPr>
          <w:rStyle w:val="Voetnootmarkering"/>
          <w:rFonts w:ascii="Verdana" w:hAnsi="Verdana"/>
          <w:szCs w:val="16"/>
        </w:rPr>
        <w:footnoteRef/>
      </w:r>
      <w:r w:rsidRPr="00A545A4">
        <w:rPr>
          <w:rFonts w:ascii="Verdana" w:hAnsi="Verdana"/>
          <w:szCs w:val="16"/>
        </w:rPr>
        <w:t xml:space="preserve"> </w:t>
      </w:r>
      <w:r w:rsidR="000C510B" w:rsidRPr="00A545A4">
        <w:rPr>
          <w:rFonts w:ascii="Verdana" w:hAnsi="Verdana"/>
          <w:szCs w:val="16"/>
        </w:rPr>
        <w:t>Mededeling van de Commissie -</w:t>
      </w:r>
      <w:r w:rsidR="0064717E" w:rsidRPr="00A545A4">
        <w:rPr>
          <w:rFonts w:ascii="Verdana" w:hAnsi="Verdana"/>
          <w:szCs w:val="16"/>
        </w:rPr>
        <w:t xml:space="preserve"> </w:t>
      </w:r>
      <w:r w:rsidR="00581556" w:rsidRPr="00A545A4">
        <w:rPr>
          <w:rFonts w:ascii="Verdana" w:hAnsi="Verdana"/>
          <w:szCs w:val="16"/>
        </w:rPr>
        <w:t xml:space="preserve">Richtsnoeren inzake de toepasselijkheid van artikel 101 van het Verdrag </w:t>
      </w:r>
    </w:p>
    <w:p w14:paraId="700F51C3" w14:textId="77777777" w:rsidR="00A545A4" w:rsidRDefault="00581556" w:rsidP="003E0C9E">
      <w:pPr>
        <w:pStyle w:val="Voetnoottekst"/>
        <w:ind w:left="142" w:hanging="142"/>
        <w:rPr>
          <w:rFonts w:ascii="Verdana" w:hAnsi="Verdana"/>
          <w:szCs w:val="16"/>
        </w:rPr>
      </w:pPr>
      <w:r w:rsidRPr="00A545A4">
        <w:rPr>
          <w:rFonts w:ascii="Verdana" w:hAnsi="Verdana"/>
          <w:szCs w:val="16"/>
        </w:rPr>
        <w:t>betreffende de werking van de Europese Unie op horizontale samenwerkingsovereenkomste</w:t>
      </w:r>
      <w:r w:rsidR="000C510B" w:rsidRPr="00A545A4">
        <w:rPr>
          <w:rFonts w:ascii="Verdana" w:hAnsi="Verdana"/>
          <w:szCs w:val="16"/>
        </w:rPr>
        <w:t>n (Pb</w:t>
      </w:r>
      <w:r w:rsidR="000C510B" w:rsidRPr="00A545A4">
        <w:rPr>
          <w:rFonts w:ascii="Verdana" w:hAnsi="Verdana"/>
          <w:i/>
          <w:iCs/>
          <w:szCs w:val="16"/>
        </w:rPr>
        <w:t>EU</w:t>
      </w:r>
      <w:r w:rsidR="000C510B" w:rsidRPr="00A545A4">
        <w:rPr>
          <w:rFonts w:ascii="Verdana" w:hAnsi="Verdana"/>
          <w:szCs w:val="16"/>
        </w:rPr>
        <w:t xml:space="preserve"> 2011, </w:t>
      </w:r>
    </w:p>
    <w:p w14:paraId="28B6B891" w14:textId="3B776FF8" w:rsidR="00436791" w:rsidRPr="00A545A4" w:rsidRDefault="000C510B" w:rsidP="003E0C9E">
      <w:pPr>
        <w:pStyle w:val="Voetnoottekst"/>
        <w:ind w:left="142" w:hanging="142"/>
        <w:rPr>
          <w:rFonts w:ascii="Verdana" w:hAnsi="Verdana"/>
          <w:szCs w:val="16"/>
        </w:rPr>
      </w:pPr>
      <w:r w:rsidRPr="00A545A4">
        <w:rPr>
          <w:rFonts w:ascii="Verdana" w:hAnsi="Verdana"/>
          <w:szCs w:val="16"/>
        </w:rPr>
        <w:t>C-11/1).</w:t>
      </w:r>
    </w:p>
  </w:footnote>
  <w:footnote w:id="8">
    <w:p w14:paraId="06CA7995" w14:textId="77777777" w:rsidR="00A545A4" w:rsidRDefault="006234BF" w:rsidP="00FD6D09">
      <w:pPr>
        <w:pStyle w:val="Voetnoottekst"/>
        <w:ind w:left="142" w:hanging="142"/>
        <w:rPr>
          <w:rFonts w:ascii="Verdana" w:hAnsi="Verdana"/>
          <w:szCs w:val="16"/>
        </w:rPr>
      </w:pPr>
      <w:r w:rsidRPr="00A545A4">
        <w:rPr>
          <w:rStyle w:val="Voetnootmarkering"/>
          <w:rFonts w:ascii="Verdana" w:hAnsi="Verdana"/>
          <w:szCs w:val="16"/>
        </w:rPr>
        <w:footnoteRef/>
      </w:r>
      <w:r w:rsidRPr="00A545A4">
        <w:rPr>
          <w:rFonts w:ascii="Verdana" w:hAnsi="Verdana"/>
          <w:szCs w:val="16"/>
        </w:rPr>
        <w:t xml:space="preserve"> </w:t>
      </w:r>
      <w:r w:rsidR="000772D4" w:rsidRPr="00A545A4">
        <w:rPr>
          <w:rFonts w:ascii="Verdana" w:hAnsi="Verdana"/>
          <w:szCs w:val="16"/>
        </w:rPr>
        <w:t xml:space="preserve">Arrest </w:t>
      </w:r>
      <w:r w:rsidR="000C510B" w:rsidRPr="00A545A4">
        <w:rPr>
          <w:rFonts w:ascii="Verdana" w:hAnsi="Verdana"/>
          <w:szCs w:val="16"/>
        </w:rPr>
        <w:t xml:space="preserve">van 16 juli 2015 Hof van Justitie EU </w:t>
      </w:r>
      <w:r w:rsidR="0064717E" w:rsidRPr="00A545A4">
        <w:rPr>
          <w:rFonts w:ascii="Verdana" w:hAnsi="Verdana"/>
          <w:szCs w:val="16"/>
        </w:rPr>
        <w:t xml:space="preserve">in zaak </w:t>
      </w:r>
      <w:r w:rsidR="000C510B" w:rsidRPr="00A545A4">
        <w:rPr>
          <w:rFonts w:ascii="Verdana" w:hAnsi="Verdana"/>
          <w:szCs w:val="16"/>
        </w:rPr>
        <w:t>C-170/13</w:t>
      </w:r>
      <w:r w:rsidR="0064717E" w:rsidRPr="00A545A4">
        <w:rPr>
          <w:rFonts w:ascii="Verdana" w:hAnsi="Verdana"/>
          <w:szCs w:val="16"/>
        </w:rPr>
        <w:t xml:space="preserve"> (</w:t>
      </w:r>
      <w:r w:rsidR="00FD6D09" w:rsidRPr="00A545A4">
        <w:rPr>
          <w:rFonts w:ascii="Verdana" w:hAnsi="Verdana"/>
          <w:i/>
          <w:iCs/>
          <w:szCs w:val="16"/>
        </w:rPr>
        <w:t>Huawei/ZTE</w:t>
      </w:r>
      <w:r w:rsidR="000C510B" w:rsidRPr="00A545A4">
        <w:rPr>
          <w:rFonts w:ascii="Verdana" w:hAnsi="Verdana"/>
          <w:szCs w:val="16"/>
        </w:rPr>
        <w:t>)</w:t>
      </w:r>
      <w:r w:rsidR="00FD6D09" w:rsidRPr="00A545A4">
        <w:rPr>
          <w:rFonts w:ascii="Verdana" w:hAnsi="Verdana"/>
          <w:szCs w:val="16"/>
        </w:rPr>
        <w:t xml:space="preserve">. In </w:t>
      </w:r>
      <w:r w:rsidR="000C510B" w:rsidRPr="00A545A4">
        <w:rPr>
          <w:rFonts w:ascii="Verdana" w:hAnsi="Verdana"/>
          <w:szCs w:val="16"/>
        </w:rPr>
        <w:t xml:space="preserve">dit </w:t>
      </w:r>
      <w:r w:rsidR="00FD6D09" w:rsidRPr="00A545A4">
        <w:rPr>
          <w:rFonts w:ascii="Verdana" w:hAnsi="Verdana"/>
          <w:szCs w:val="16"/>
        </w:rPr>
        <w:t xml:space="preserve">arrest heeft het Hof </w:t>
      </w:r>
    </w:p>
    <w:p w14:paraId="421E6D81" w14:textId="77777777" w:rsidR="00A545A4" w:rsidRDefault="00FD6D09" w:rsidP="00FD6D09">
      <w:pPr>
        <w:pStyle w:val="Voetnoottekst"/>
        <w:ind w:left="142" w:hanging="142"/>
        <w:rPr>
          <w:rFonts w:ascii="Verdana" w:hAnsi="Verdana"/>
          <w:szCs w:val="16"/>
        </w:rPr>
      </w:pPr>
      <w:r w:rsidRPr="00A545A4">
        <w:rPr>
          <w:rFonts w:ascii="Verdana" w:hAnsi="Verdana"/>
          <w:szCs w:val="16"/>
        </w:rPr>
        <w:t xml:space="preserve">bepaald dat een houder van een standaard essentieel octrooi een verbod om inbreuk op zijn octrooi te stoppen </w:t>
      </w:r>
    </w:p>
    <w:p w14:paraId="71AFA30D" w14:textId="77777777" w:rsidR="00A545A4" w:rsidRDefault="00FD6D09" w:rsidP="00FD6D09">
      <w:pPr>
        <w:pStyle w:val="Voetnoottekst"/>
        <w:ind w:left="142" w:hanging="142"/>
        <w:rPr>
          <w:rFonts w:ascii="Verdana" w:hAnsi="Verdana"/>
          <w:szCs w:val="16"/>
        </w:rPr>
      </w:pPr>
      <w:r w:rsidRPr="00A545A4">
        <w:rPr>
          <w:rFonts w:ascii="Verdana" w:hAnsi="Verdana"/>
          <w:szCs w:val="16"/>
        </w:rPr>
        <w:t xml:space="preserve">kan instellen, zonder dat hem misbruik van machtspositie in de zin van het mededingingsrecht kan worden </w:t>
      </w:r>
    </w:p>
    <w:p w14:paraId="04D3513F" w14:textId="245BD2B8" w:rsidR="006234BF" w:rsidRDefault="00FD6D09" w:rsidP="00FD6D09">
      <w:pPr>
        <w:pStyle w:val="Voetnoottekst"/>
        <w:ind w:left="142" w:hanging="142"/>
      </w:pPr>
      <w:r w:rsidRPr="00A545A4">
        <w:rPr>
          <w:rFonts w:ascii="Verdana" w:hAnsi="Verdana"/>
          <w:szCs w:val="16"/>
        </w:rPr>
        <w:t>verweten, indien voldaan wordt aan een aantal specifieke voorwaarden in het onderhandelingsproces.</w:t>
      </w:r>
    </w:p>
  </w:footnote>
  <w:footnote w:id="9">
    <w:p w14:paraId="39E084B3" w14:textId="77777777" w:rsidR="0064078C" w:rsidRPr="00A545A4" w:rsidRDefault="0064078C" w:rsidP="005D3158">
      <w:pPr>
        <w:pStyle w:val="Voetnoottekst"/>
        <w:ind w:left="0" w:firstLine="0"/>
        <w:rPr>
          <w:szCs w:val="16"/>
        </w:rPr>
      </w:pPr>
      <w:r w:rsidRPr="00A545A4">
        <w:rPr>
          <w:rStyle w:val="Voetnootmarkering"/>
          <w:szCs w:val="16"/>
        </w:rPr>
        <w:footnoteRef/>
      </w:r>
      <w:r w:rsidRPr="00A545A4">
        <w:rPr>
          <w:szCs w:val="16"/>
        </w:rPr>
        <w:t xml:space="preserve"> </w:t>
      </w:r>
      <w:r w:rsidR="00E72965" w:rsidRPr="00A545A4">
        <w:rPr>
          <w:rFonts w:ascii="Verdana" w:hAnsi="Verdana"/>
          <w:szCs w:val="16"/>
        </w:rPr>
        <w:t>Een patent pool is een samenwerkingsverband tussen octrooihouders, waarbij onderling en/of met derden licenties worden aangegaan met betrekking tot een bepaalde technologie.</w:t>
      </w:r>
    </w:p>
  </w:footnote>
  <w:footnote w:id="10">
    <w:p w14:paraId="754FA44F" w14:textId="77777777" w:rsidR="0007218E" w:rsidRDefault="0007218E">
      <w:pPr>
        <w:pStyle w:val="Voetnoottekst"/>
      </w:pPr>
      <w:r>
        <w:rPr>
          <w:rStyle w:val="Voetnootmarkering"/>
        </w:rPr>
        <w:footnoteRef/>
      </w:r>
      <w:r>
        <w:t xml:space="preserve"> </w:t>
      </w:r>
      <w:r w:rsidR="00870732" w:rsidRPr="003E0C9E">
        <w:rPr>
          <w:rFonts w:ascii="Verdana" w:hAnsi="Verdana"/>
          <w:sz w:val="14"/>
          <w:szCs w:val="14"/>
        </w:rPr>
        <w:t>Kamerstukken II, 2020/21, 33 009, 100</w:t>
      </w:r>
      <w:r w:rsidR="00870732">
        <w:rPr>
          <w:rFonts w:ascii="Verdana" w:hAnsi="Verdana"/>
          <w:sz w:val="14"/>
          <w:szCs w:val="14"/>
        </w:rPr>
        <w:t xml:space="preserve">; </w:t>
      </w:r>
      <w:r w:rsidR="007B15BA">
        <w:rPr>
          <w:rFonts w:ascii="Verdana" w:hAnsi="Verdana"/>
          <w:sz w:val="14"/>
          <w:szCs w:val="14"/>
        </w:rPr>
        <w:t xml:space="preserve">Kamerstukken II, 2020/21, </w:t>
      </w:r>
      <w:r w:rsidR="007B15BA" w:rsidRPr="007B15BA">
        <w:rPr>
          <w:rFonts w:ascii="Verdana" w:hAnsi="Verdana"/>
          <w:sz w:val="14"/>
          <w:szCs w:val="14"/>
        </w:rPr>
        <w:t>22 112, 3017</w:t>
      </w:r>
      <w:r w:rsidR="007B15BA">
        <w:rPr>
          <w:rFonts w:ascii="Verdana" w:hAnsi="Verdana"/>
          <w:sz w:val="14"/>
          <w:szCs w:val="14"/>
        </w:rPr>
        <w:t>.</w:t>
      </w:r>
    </w:p>
  </w:footnote>
  <w:footnote w:id="11">
    <w:p w14:paraId="0B5F7060" w14:textId="77777777" w:rsidR="0007218E" w:rsidRDefault="0007218E">
      <w:pPr>
        <w:pStyle w:val="Voetnoottekst"/>
      </w:pPr>
      <w:r>
        <w:rPr>
          <w:rStyle w:val="Voetnootmarkering"/>
        </w:rPr>
        <w:footnoteRef/>
      </w:r>
      <w:r>
        <w:t xml:space="preserve"> </w:t>
      </w:r>
      <w:r w:rsidR="00CE35B5">
        <w:rPr>
          <w:rFonts w:ascii="Verdana" w:hAnsi="Verdana"/>
          <w:sz w:val="14"/>
          <w:szCs w:val="14"/>
        </w:rPr>
        <w:t>Kamerstukken II, 2022/23</w:t>
      </w:r>
      <w:r w:rsidR="00F2383A">
        <w:rPr>
          <w:rFonts w:ascii="Verdana" w:hAnsi="Verdana"/>
          <w:sz w:val="14"/>
          <w:szCs w:val="14"/>
        </w:rPr>
        <w:t>, 30 635, 10.</w:t>
      </w:r>
    </w:p>
  </w:footnote>
  <w:footnote w:id="12">
    <w:p w14:paraId="6D193943" w14:textId="686E0586" w:rsidR="00663060" w:rsidRDefault="00663060" w:rsidP="00A22A31">
      <w:pPr>
        <w:pStyle w:val="Voetnoottekst"/>
        <w:ind w:left="0" w:firstLine="0"/>
      </w:pPr>
      <w:r w:rsidRPr="00A22A31">
        <w:rPr>
          <w:rStyle w:val="Voetnootmarkering"/>
          <w:rFonts w:ascii="Verdana" w:hAnsi="Verdana"/>
          <w:szCs w:val="16"/>
        </w:rPr>
        <w:footnoteRef/>
      </w:r>
      <w:r w:rsidRPr="00A22A31">
        <w:rPr>
          <w:rFonts w:ascii="Verdana" w:hAnsi="Verdana"/>
          <w:szCs w:val="16"/>
        </w:rPr>
        <w:t xml:space="preserve"> </w:t>
      </w:r>
      <w:r w:rsidR="00D653DF" w:rsidRPr="00A22A31">
        <w:rPr>
          <w:rFonts w:ascii="Verdana" w:hAnsi="Verdana"/>
          <w:szCs w:val="16"/>
        </w:rPr>
        <w:t>Resolutie van het Europees Parlement van 11 november 2021 over een actieplan inzake intellectuele eigendom om het herstel en de veerkracht van de EU te ondersteunen (2021/2007(INI)).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CEF53F7"/>
    <w:multiLevelType w:val="multilevel"/>
    <w:tmpl w:val="031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5230A26"/>
    <w:multiLevelType w:val="multilevel"/>
    <w:tmpl w:val="EA3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871EB3"/>
    <w:multiLevelType w:val="hybridMultilevel"/>
    <w:tmpl w:val="F17CDD1E"/>
    <w:lvl w:ilvl="0" w:tplc="318E83A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9"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0B63826"/>
    <w:multiLevelType w:val="hybridMultilevel"/>
    <w:tmpl w:val="1356199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8535582">
    <w:abstractNumId w:val="8"/>
  </w:num>
  <w:num w:numId="2" w16cid:durableId="2128961285">
    <w:abstractNumId w:val="2"/>
  </w:num>
  <w:num w:numId="3" w16cid:durableId="1030761302">
    <w:abstractNumId w:val="13"/>
  </w:num>
  <w:num w:numId="4" w16cid:durableId="936980347">
    <w:abstractNumId w:val="9"/>
  </w:num>
  <w:num w:numId="5" w16cid:durableId="934483000">
    <w:abstractNumId w:val="11"/>
  </w:num>
  <w:num w:numId="6" w16cid:durableId="1221672912">
    <w:abstractNumId w:val="4"/>
  </w:num>
  <w:num w:numId="7" w16cid:durableId="1406418406">
    <w:abstractNumId w:val="3"/>
  </w:num>
  <w:num w:numId="8" w16cid:durableId="1888176234">
    <w:abstractNumId w:val="12"/>
  </w:num>
  <w:num w:numId="9" w16cid:durableId="657806772">
    <w:abstractNumId w:val="5"/>
  </w:num>
  <w:num w:numId="10" w16cid:durableId="1921792226">
    <w:abstractNumId w:val="0"/>
  </w:num>
  <w:num w:numId="11" w16cid:durableId="1997569185">
    <w:abstractNumId w:val="10"/>
  </w:num>
  <w:num w:numId="12" w16cid:durableId="316762143">
    <w:abstractNumId w:val="6"/>
  </w:num>
  <w:num w:numId="13" w16cid:durableId="961765934">
    <w:abstractNumId w:val="1"/>
  </w:num>
  <w:num w:numId="14" w16cid:durableId="2052802410">
    <w:abstractNumId w:val="2"/>
  </w:num>
  <w:num w:numId="15" w16cid:durableId="1706325013">
    <w:abstractNumId w:val="2"/>
  </w:num>
  <w:num w:numId="16" w16cid:durableId="2145082224">
    <w:abstractNumId w:val="2"/>
  </w:num>
  <w:num w:numId="17" w16cid:durableId="1857966470">
    <w:abstractNumId w:val="14"/>
  </w:num>
  <w:num w:numId="18" w16cid:durableId="82505468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3D9"/>
    <w:rsid w:val="00002427"/>
    <w:rsid w:val="00002946"/>
    <w:rsid w:val="000038CD"/>
    <w:rsid w:val="00007492"/>
    <w:rsid w:val="00016D97"/>
    <w:rsid w:val="00020F71"/>
    <w:rsid w:val="00021406"/>
    <w:rsid w:val="000250E9"/>
    <w:rsid w:val="00032A35"/>
    <w:rsid w:val="00040A7A"/>
    <w:rsid w:val="00041294"/>
    <w:rsid w:val="000538C3"/>
    <w:rsid w:val="0005427D"/>
    <w:rsid w:val="0005716C"/>
    <w:rsid w:val="0007218E"/>
    <w:rsid w:val="00072BDD"/>
    <w:rsid w:val="00076C75"/>
    <w:rsid w:val="00076EDE"/>
    <w:rsid w:val="00076FB9"/>
    <w:rsid w:val="00077097"/>
    <w:rsid w:val="000772D4"/>
    <w:rsid w:val="00077425"/>
    <w:rsid w:val="000A39A4"/>
    <w:rsid w:val="000A4429"/>
    <w:rsid w:val="000A525D"/>
    <w:rsid w:val="000A7FA6"/>
    <w:rsid w:val="000B21D2"/>
    <w:rsid w:val="000B4F6F"/>
    <w:rsid w:val="000C4244"/>
    <w:rsid w:val="000C510B"/>
    <w:rsid w:val="000D0AF5"/>
    <w:rsid w:val="000D4EC2"/>
    <w:rsid w:val="000D5727"/>
    <w:rsid w:val="000E1F75"/>
    <w:rsid w:val="0010004E"/>
    <w:rsid w:val="001118F5"/>
    <w:rsid w:val="0011239C"/>
    <w:rsid w:val="001163C3"/>
    <w:rsid w:val="00117F2C"/>
    <w:rsid w:val="00124196"/>
    <w:rsid w:val="00144390"/>
    <w:rsid w:val="00152325"/>
    <w:rsid w:val="00152A6B"/>
    <w:rsid w:val="00165BE9"/>
    <w:rsid w:val="00172364"/>
    <w:rsid w:val="00180D21"/>
    <w:rsid w:val="0018227F"/>
    <w:rsid w:val="00186C48"/>
    <w:rsid w:val="001908DC"/>
    <w:rsid w:val="001A457E"/>
    <w:rsid w:val="001B2558"/>
    <w:rsid w:val="001B6942"/>
    <w:rsid w:val="001C2E01"/>
    <w:rsid w:val="001C7E43"/>
    <w:rsid w:val="001D0B0F"/>
    <w:rsid w:val="001D0C77"/>
    <w:rsid w:val="001D2B0C"/>
    <w:rsid w:val="001D76DE"/>
    <w:rsid w:val="001E7161"/>
    <w:rsid w:val="001F116B"/>
    <w:rsid w:val="00214630"/>
    <w:rsid w:val="00215755"/>
    <w:rsid w:val="002157AC"/>
    <w:rsid w:val="0021593A"/>
    <w:rsid w:val="00222961"/>
    <w:rsid w:val="00235518"/>
    <w:rsid w:val="00237D41"/>
    <w:rsid w:val="002519F9"/>
    <w:rsid w:val="00253B6F"/>
    <w:rsid w:val="00257561"/>
    <w:rsid w:val="00263EEE"/>
    <w:rsid w:val="0026567F"/>
    <w:rsid w:val="00284E24"/>
    <w:rsid w:val="0028660D"/>
    <w:rsid w:val="002939BA"/>
    <w:rsid w:val="0029478F"/>
    <w:rsid w:val="002B05A4"/>
    <w:rsid w:val="002B76EC"/>
    <w:rsid w:val="002C16E7"/>
    <w:rsid w:val="002C2E9A"/>
    <w:rsid w:val="002C3954"/>
    <w:rsid w:val="002D0844"/>
    <w:rsid w:val="002D4672"/>
    <w:rsid w:val="002E0CAA"/>
    <w:rsid w:val="002E308C"/>
    <w:rsid w:val="002E5174"/>
    <w:rsid w:val="002F13A6"/>
    <w:rsid w:val="002F2430"/>
    <w:rsid w:val="002F2E18"/>
    <w:rsid w:val="002F38E5"/>
    <w:rsid w:val="002F39C0"/>
    <w:rsid w:val="00310A0D"/>
    <w:rsid w:val="00313255"/>
    <w:rsid w:val="00320FD2"/>
    <w:rsid w:val="00330FE7"/>
    <w:rsid w:val="00340429"/>
    <w:rsid w:val="00340D03"/>
    <w:rsid w:val="00347BBD"/>
    <w:rsid w:val="003637E6"/>
    <w:rsid w:val="00370B76"/>
    <w:rsid w:val="0037596E"/>
    <w:rsid w:val="003B4959"/>
    <w:rsid w:val="003E0C9E"/>
    <w:rsid w:val="00400D86"/>
    <w:rsid w:val="004036BA"/>
    <w:rsid w:val="00405CFC"/>
    <w:rsid w:val="00414FFA"/>
    <w:rsid w:val="00424532"/>
    <w:rsid w:val="0042650E"/>
    <w:rsid w:val="00436791"/>
    <w:rsid w:val="004403A9"/>
    <w:rsid w:val="004469CB"/>
    <w:rsid w:val="00452665"/>
    <w:rsid w:val="00453612"/>
    <w:rsid w:val="00473E60"/>
    <w:rsid w:val="004827ED"/>
    <w:rsid w:val="00483C06"/>
    <w:rsid w:val="004849AE"/>
    <w:rsid w:val="00484B6B"/>
    <w:rsid w:val="004961F7"/>
    <w:rsid w:val="00497F4A"/>
    <w:rsid w:val="004A1696"/>
    <w:rsid w:val="004A361B"/>
    <w:rsid w:val="004A474A"/>
    <w:rsid w:val="004B0967"/>
    <w:rsid w:val="004B2DFE"/>
    <w:rsid w:val="004B76EF"/>
    <w:rsid w:val="004C06A2"/>
    <w:rsid w:val="004D4B17"/>
    <w:rsid w:val="004E7CD9"/>
    <w:rsid w:val="005054FE"/>
    <w:rsid w:val="00514FCE"/>
    <w:rsid w:val="00515E90"/>
    <w:rsid w:val="00523897"/>
    <w:rsid w:val="00524BA9"/>
    <w:rsid w:val="00527EED"/>
    <w:rsid w:val="00535277"/>
    <w:rsid w:val="00537AA1"/>
    <w:rsid w:val="005404AB"/>
    <w:rsid w:val="00541FF8"/>
    <w:rsid w:val="005426AD"/>
    <w:rsid w:val="00543E94"/>
    <w:rsid w:val="00563002"/>
    <w:rsid w:val="00565A6B"/>
    <w:rsid w:val="00572E47"/>
    <w:rsid w:val="00575C0C"/>
    <w:rsid w:val="00581556"/>
    <w:rsid w:val="005818DA"/>
    <w:rsid w:val="0059420C"/>
    <w:rsid w:val="005A57BE"/>
    <w:rsid w:val="005B2D19"/>
    <w:rsid w:val="005B3219"/>
    <w:rsid w:val="005C5EF8"/>
    <w:rsid w:val="005C6340"/>
    <w:rsid w:val="005D3158"/>
    <w:rsid w:val="005D4DB0"/>
    <w:rsid w:val="005E3CCE"/>
    <w:rsid w:val="005F30E1"/>
    <w:rsid w:val="00600D77"/>
    <w:rsid w:val="0060290D"/>
    <w:rsid w:val="006234BF"/>
    <w:rsid w:val="00632572"/>
    <w:rsid w:val="00635BCE"/>
    <w:rsid w:val="0064078C"/>
    <w:rsid w:val="00640E2F"/>
    <w:rsid w:val="0064717E"/>
    <w:rsid w:val="00663060"/>
    <w:rsid w:val="00665516"/>
    <w:rsid w:val="00671A44"/>
    <w:rsid w:val="00686BEF"/>
    <w:rsid w:val="00692037"/>
    <w:rsid w:val="006924A8"/>
    <w:rsid w:val="006A6026"/>
    <w:rsid w:val="006B26E5"/>
    <w:rsid w:val="006C185D"/>
    <w:rsid w:val="006C3592"/>
    <w:rsid w:val="006C4AA5"/>
    <w:rsid w:val="006C6AF4"/>
    <w:rsid w:val="006C7F9C"/>
    <w:rsid w:val="006E64A2"/>
    <w:rsid w:val="006F79CB"/>
    <w:rsid w:val="007069AE"/>
    <w:rsid w:val="00707C49"/>
    <w:rsid w:val="0071092B"/>
    <w:rsid w:val="00710B20"/>
    <w:rsid w:val="00711272"/>
    <w:rsid w:val="00733642"/>
    <w:rsid w:val="00735FCC"/>
    <w:rsid w:val="00743534"/>
    <w:rsid w:val="007441B5"/>
    <w:rsid w:val="00745707"/>
    <w:rsid w:val="007614D1"/>
    <w:rsid w:val="00766924"/>
    <w:rsid w:val="007678DF"/>
    <w:rsid w:val="007874F6"/>
    <w:rsid w:val="00794816"/>
    <w:rsid w:val="007A10AA"/>
    <w:rsid w:val="007A1BBB"/>
    <w:rsid w:val="007A319B"/>
    <w:rsid w:val="007A62B8"/>
    <w:rsid w:val="007B15BA"/>
    <w:rsid w:val="007B66D0"/>
    <w:rsid w:val="007B7D36"/>
    <w:rsid w:val="007C1EC5"/>
    <w:rsid w:val="007D3FC9"/>
    <w:rsid w:val="007D5179"/>
    <w:rsid w:val="007E0CD8"/>
    <w:rsid w:val="007E624F"/>
    <w:rsid w:val="007F6B3E"/>
    <w:rsid w:val="00814D40"/>
    <w:rsid w:val="00815EF8"/>
    <w:rsid w:val="008355EC"/>
    <w:rsid w:val="00835BF6"/>
    <w:rsid w:val="00845D28"/>
    <w:rsid w:val="008471EB"/>
    <w:rsid w:val="00863535"/>
    <w:rsid w:val="00870732"/>
    <w:rsid w:val="00880CBF"/>
    <w:rsid w:val="00884204"/>
    <w:rsid w:val="008856D2"/>
    <w:rsid w:val="008860BB"/>
    <w:rsid w:val="00891387"/>
    <w:rsid w:val="00894854"/>
    <w:rsid w:val="008B5D4E"/>
    <w:rsid w:val="008B6946"/>
    <w:rsid w:val="008C1E1C"/>
    <w:rsid w:val="008D560F"/>
    <w:rsid w:val="008D6780"/>
    <w:rsid w:val="008E1384"/>
    <w:rsid w:val="008E2FC7"/>
    <w:rsid w:val="008F6B04"/>
    <w:rsid w:val="00907AAA"/>
    <w:rsid w:val="00931D2D"/>
    <w:rsid w:val="00945A4B"/>
    <w:rsid w:val="00960DF6"/>
    <w:rsid w:val="009633B8"/>
    <w:rsid w:val="00963F44"/>
    <w:rsid w:val="00971947"/>
    <w:rsid w:val="00976DE9"/>
    <w:rsid w:val="009779D0"/>
    <w:rsid w:val="009811CD"/>
    <w:rsid w:val="00992AB4"/>
    <w:rsid w:val="00995A46"/>
    <w:rsid w:val="009A3B1D"/>
    <w:rsid w:val="009B4D0D"/>
    <w:rsid w:val="009C23C4"/>
    <w:rsid w:val="009C3486"/>
    <w:rsid w:val="009C6827"/>
    <w:rsid w:val="009C77C4"/>
    <w:rsid w:val="009D4B65"/>
    <w:rsid w:val="009D5AB9"/>
    <w:rsid w:val="009F39E8"/>
    <w:rsid w:val="00A03A16"/>
    <w:rsid w:val="00A1537F"/>
    <w:rsid w:val="00A15B58"/>
    <w:rsid w:val="00A22A31"/>
    <w:rsid w:val="00A46EDB"/>
    <w:rsid w:val="00A47ADE"/>
    <w:rsid w:val="00A54321"/>
    <w:rsid w:val="00A545A4"/>
    <w:rsid w:val="00A60E0A"/>
    <w:rsid w:val="00A71DDD"/>
    <w:rsid w:val="00A80721"/>
    <w:rsid w:val="00A86893"/>
    <w:rsid w:val="00AA2E47"/>
    <w:rsid w:val="00AA34A7"/>
    <w:rsid w:val="00AB2107"/>
    <w:rsid w:val="00AD16B4"/>
    <w:rsid w:val="00AD1CD7"/>
    <w:rsid w:val="00AD1E36"/>
    <w:rsid w:val="00AD3317"/>
    <w:rsid w:val="00AD6CF1"/>
    <w:rsid w:val="00AE4325"/>
    <w:rsid w:val="00AE735B"/>
    <w:rsid w:val="00AF24A7"/>
    <w:rsid w:val="00B03CAA"/>
    <w:rsid w:val="00B07270"/>
    <w:rsid w:val="00B11A86"/>
    <w:rsid w:val="00B14D7A"/>
    <w:rsid w:val="00B15277"/>
    <w:rsid w:val="00B246E6"/>
    <w:rsid w:val="00B27A3E"/>
    <w:rsid w:val="00B30C26"/>
    <w:rsid w:val="00B31A18"/>
    <w:rsid w:val="00B375D0"/>
    <w:rsid w:val="00B538E7"/>
    <w:rsid w:val="00B563F5"/>
    <w:rsid w:val="00B57341"/>
    <w:rsid w:val="00B72BB0"/>
    <w:rsid w:val="00B90607"/>
    <w:rsid w:val="00B90785"/>
    <w:rsid w:val="00B9558C"/>
    <w:rsid w:val="00BA46AB"/>
    <w:rsid w:val="00BA619A"/>
    <w:rsid w:val="00BB190B"/>
    <w:rsid w:val="00BC2368"/>
    <w:rsid w:val="00BC3894"/>
    <w:rsid w:val="00BC5307"/>
    <w:rsid w:val="00BD19FF"/>
    <w:rsid w:val="00BE290B"/>
    <w:rsid w:val="00BF30B1"/>
    <w:rsid w:val="00BF55FF"/>
    <w:rsid w:val="00C11ADE"/>
    <w:rsid w:val="00C13DAF"/>
    <w:rsid w:val="00C16083"/>
    <w:rsid w:val="00C23789"/>
    <w:rsid w:val="00C24369"/>
    <w:rsid w:val="00C31DFE"/>
    <w:rsid w:val="00C37893"/>
    <w:rsid w:val="00C37BEA"/>
    <w:rsid w:val="00C44364"/>
    <w:rsid w:val="00C54DA0"/>
    <w:rsid w:val="00C600BD"/>
    <w:rsid w:val="00C62796"/>
    <w:rsid w:val="00C7396D"/>
    <w:rsid w:val="00C751FC"/>
    <w:rsid w:val="00C84633"/>
    <w:rsid w:val="00C85F76"/>
    <w:rsid w:val="00C929E2"/>
    <w:rsid w:val="00CB1EBB"/>
    <w:rsid w:val="00CB42BA"/>
    <w:rsid w:val="00CB7FF8"/>
    <w:rsid w:val="00CC105B"/>
    <w:rsid w:val="00CD616F"/>
    <w:rsid w:val="00CE35B5"/>
    <w:rsid w:val="00CE72F7"/>
    <w:rsid w:val="00CF0419"/>
    <w:rsid w:val="00CF2701"/>
    <w:rsid w:val="00CF3AEA"/>
    <w:rsid w:val="00CF4814"/>
    <w:rsid w:val="00CF6A77"/>
    <w:rsid w:val="00D02F9F"/>
    <w:rsid w:val="00D068BD"/>
    <w:rsid w:val="00D13EF7"/>
    <w:rsid w:val="00D212B0"/>
    <w:rsid w:val="00D238CC"/>
    <w:rsid w:val="00D57649"/>
    <w:rsid w:val="00D653DF"/>
    <w:rsid w:val="00D74368"/>
    <w:rsid w:val="00D85808"/>
    <w:rsid w:val="00DA033B"/>
    <w:rsid w:val="00DA0566"/>
    <w:rsid w:val="00DA1708"/>
    <w:rsid w:val="00DA19A2"/>
    <w:rsid w:val="00DA36FE"/>
    <w:rsid w:val="00DA7C02"/>
    <w:rsid w:val="00DB44E2"/>
    <w:rsid w:val="00DC1C47"/>
    <w:rsid w:val="00DD2E8E"/>
    <w:rsid w:val="00DE60C8"/>
    <w:rsid w:val="00DF09DD"/>
    <w:rsid w:val="00DF6A93"/>
    <w:rsid w:val="00E14189"/>
    <w:rsid w:val="00E16FAE"/>
    <w:rsid w:val="00E26089"/>
    <w:rsid w:val="00E30BD5"/>
    <w:rsid w:val="00E32AF5"/>
    <w:rsid w:val="00E3509E"/>
    <w:rsid w:val="00E3542B"/>
    <w:rsid w:val="00E539A8"/>
    <w:rsid w:val="00E54BB9"/>
    <w:rsid w:val="00E72965"/>
    <w:rsid w:val="00E773A3"/>
    <w:rsid w:val="00E83E31"/>
    <w:rsid w:val="00E91D47"/>
    <w:rsid w:val="00EA7AB9"/>
    <w:rsid w:val="00EB777D"/>
    <w:rsid w:val="00ED18DC"/>
    <w:rsid w:val="00ED5BAE"/>
    <w:rsid w:val="00ED5F2D"/>
    <w:rsid w:val="00EE1B36"/>
    <w:rsid w:val="00EE300E"/>
    <w:rsid w:val="00EE31E8"/>
    <w:rsid w:val="00EE3B82"/>
    <w:rsid w:val="00EF0D63"/>
    <w:rsid w:val="00EF1D51"/>
    <w:rsid w:val="00EF2981"/>
    <w:rsid w:val="00EF4293"/>
    <w:rsid w:val="00F04FAD"/>
    <w:rsid w:val="00F1078A"/>
    <w:rsid w:val="00F2383A"/>
    <w:rsid w:val="00F25254"/>
    <w:rsid w:val="00F30C33"/>
    <w:rsid w:val="00F323E6"/>
    <w:rsid w:val="00F431C3"/>
    <w:rsid w:val="00F50401"/>
    <w:rsid w:val="00F54064"/>
    <w:rsid w:val="00F55A1B"/>
    <w:rsid w:val="00F723E4"/>
    <w:rsid w:val="00F741C4"/>
    <w:rsid w:val="00F74E07"/>
    <w:rsid w:val="00F844F7"/>
    <w:rsid w:val="00F878CF"/>
    <w:rsid w:val="00F936B2"/>
    <w:rsid w:val="00FA3124"/>
    <w:rsid w:val="00FA46B8"/>
    <w:rsid w:val="00FA65F2"/>
    <w:rsid w:val="00FB10AC"/>
    <w:rsid w:val="00FB5FFA"/>
    <w:rsid w:val="00FD1502"/>
    <w:rsid w:val="00FD4163"/>
    <w:rsid w:val="00FD6D09"/>
    <w:rsid w:val="00FE4E1E"/>
    <w:rsid w:val="00FE66F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84F9"/>
  <w15:chartTrackingRefBased/>
  <w15:docId w15:val="{8C87C71C-30CF-4A83-92DB-3314614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semiHidden/>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paragraph" w:customStyle="1" w:styleId="paragraph">
    <w:name w:val="paragraph"/>
    <w:basedOn w:val="Standaard"/>
    <w:rsid w:val="008D560F"/>
    <w:pPr>
      <w:spacing w:before="100" w:beforeAutospacing="1" w:after="100" w:afterAutospacing="1" w:line="240" w:lineRule="auto"/>
    </w:pPr>
    <w:rPr>
      <w:sz w:val="24"/>
      <w:szCs w:val="24"/>
      <w:lang w:eastAsia="nl-NL"/>
    </w:rPr>
  </w:style>
  <w:style w:type="character" w:customStyle="1" w:styleId="normaltextrun">
    <w:name w:val="normaltextrun"/>
    <w:basedOn w:val="Standaardalinea-lettertype"/>
    <w:rsid w:val="008D560F"/>
  </w:style>
  <w:style w:type="character" w:customStyle="1" w:styleId="eop">
    <w:name w:val="eop"/>
    <w:basedOn w:val="Standaardalinea-lettertype"/>
    <w:rsid w:val="008D560F"/>
  </w:style>
  <w:style w:type="paragraph" w:styleId="Geenafstand">
    <w:name w:val="No Spacing"/>
    <w:uiPriority w:val="1"/>
    <w:qFormat/>
    <w:rsid w:val="00B90785"/>
    <w:rPr>
      <w:sz w:val="22"/>
    </w:rPr>
  </w:style>
  <w:style w:type="character" w:styleId="Onopgelostemelding">
    <w:name w:val="Unresolved Mention"/>
    <w:uiPriority w:val="99"/>
    <w:semiHidden/>
    <w:unhideWhenUsed/>
    <w:rsid w:val="00A47ADE"/>
    <w:rPr>
      <w:color w:val="605E5C"/>
      <w:shd w:val="clear" w:color="auto" w:fill="E1DFDD"/>
    </w:rPr>
  </w:style>
  <w:style w:type="paragraph" w:styleId="Revisie">
    <w:name w:val="Revision"/>
    <w:hidden/>
    <w:uiPriority w:val="99"/>
    <w:semiHidden/>
    <w:rsid w:val="00C4436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878">
      <w:bodyDiv w:val="1"/>
      <w:marLeft w:val="0"/>
      <w:marRight w:val="0"/>
      <w:marTop w:val="0"/>
      <w:marBottom w:val="0"/>
      <w:divBdr>
        <w:top w:val="none" w:sz="0" w:space="0" w:color="auto"/>
        <w:left w:val="none" w:sz="0" w:space="0" w:color="auto"/>
        <w:bottom w:val="none" w:sz="0" w:space="0" w:color="auto"/>
        <w:right w:val="none" w:sz="0" w:space="0" w:color="auto"/>
      </w:divBdr>
      <w:divsChild>
        <w:div w:id="1860585160">
          <w:marLeft w:val="0"/>
          <w:marRight w:val="0"/>
          <w:marTop w:val="0"/>
          <w:marBottom w:val="0"/>
          <w:divBdr>
            <w:top w:val="none" w:sz="0" w:space="0" w:color="auto"/>
            <w:left w:val="none" w:sz="0" w:space="0" w:color="auto"/>
            <w:bottom w:val="none" w:sz="0" w:space="0" w:color="auto"/>
            <w:right w:val="none" w:sz="0" w:space="0" w:color="auto"/>
          </w:divBdr>
        </w:div>
        <w:div w:id="2125610008">
          <w:marLeft w:val="0"/>
          <w:marRight w:val="0"/>
          <w:marTop w:val="0"/>
          <w:marBottom w:val="0"/>
          <w:divBdr>
            <w:top w:val="none" w:sz="0" w:space="0" w:color="auto"/>
            <w:left w:val="none" w:sz="0" w:space="0" w:color="auto"/>
            <w:bottom w:val="none" w:sz="0" w:space="0" w:color="auto"/>
            <w:right w:val="none" w:sz="0" w:space="0" w:color="auto"/>
          </w:divBdr>
        </w:div>
      </w:divsChild>
    </w:div>
    <w:div w:id="257099999">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24848277">
      <w:bodyDiv w:val="1"/>
      <w:marLeft w:val="0"/>
      <w:marRight w:val="0"/>
      <w:marTop w:val="0"/>
      <w:marBottom w:val="0"/>
      <w:divBdr>
        <w:top w:val="none" w:sz="0" w:space="0" w:color="auto"/>
        <w:left w:val="none" w:sz="0" w:space="0" w:color="auto"/>
        <w:bottom w:val="none" w:sz="0" w:space="0" w:color="auto"/>
        <w:right w:val="none" w:sz="0" w:space="0" w:color="auto"/>
      </w:divBdr>
    </w:div>
    <w:div w:id="85138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r-lex.europa.eu/legal-content/EN/TXT/?uri=CELEX%3A52023PC0232&amp;qid=1683529362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4728</Words>
  <Characters>29017</Characters>
  <Application>Microsoft Office Word</Application>
  <DocSecurity>0</DocSecurity>
  <Lines>241</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Toelichting invullen fiche mededeling</vt:lpstr>
      <vt:lpstr>Toelichting invullen fiche mededeling</vt:lpstr>
    </vt:vector>
  </TitlesOfParts>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mathijs datau</dc:creator>
  <cp:keywords/>
  <dc:description>------------------------</dc:description>
  <cp:lastModifiedBy>mathijs datau</cp:lastModifiedBy>
  <cp:revision>2</cp:revision>
  <cp:lastPrinted>2023-05-31T09:50:00Z</cp:lastPrinted>
  <dcterms:created xsi:type="dcterms:W3CDTF">2023-06-05T12:13:00Z</dcterms:created>
  <dcterms:modified xsi:type="dcterms:W3CDTF">2023-06-05T12:13:00Z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display_urn:schemas-microsoft-com:office:office#SharedWithUsers">
    <vt:lpwstr>Beukering, mr. P.H.M. van (Paul);Kruijsen, mr. N.P.H. (Nick)</vt:lpwstr>
  </property>
  <property fmtid="{D5CDD505-2E9C-101B-9397-08002B2CF9AE}" pid="13" name="SharedWithUsers">
    <vt:lpwstr>13;#Beukering, mr. P.H.M. van (Paul);#17;#Kruijsen, mr. N.P.H. (Nick)</vt:lpwstr>
  </property>
  <property fmtid="{D5CDD505-2E9C-101B-9397-08002B2CF9AE}" pid="14" name="lcf76f155ced4ddcb4097134ff3c332f">
    <vt:lpwstr/>
  </property>
  <property fmtid="{D5CDD505-2E9C-101B-9397-08002B2CF9AE}" pid="15" name="ContentTypeId">
    <vt:lpwstr>0x0101009FFE7A2FBA144D4699EC54818DF680F200F84A3461639F044E9EDD3548460C3B32</vt:lpwstr>
  </property>
  <property fmtid="{D5CDD505-2E9C-101B-9397-08002B2CF9AE}" pid="16" name="_dlc_DocIdItemGuid">
    <vt:lpwstr>dc8022d4-57c3-4749-a449-0832f69c04d3</vt:lpwstr>
  </property>
  <property fmtid="{D5CDD505-2E9C-101B-9397-08002B2CF9AE}" pid="17" name="_docset_NoMedatataSyncRequired">
    <vt:lpwstr>False</vt:lpwstr>
  </property>
</Properties>
</file>